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left="467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Приложение</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left="467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УТВЕРЖДЕНЫ</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left="467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постановлением Правительства Республики Хакасия «Об утверждении правил обеспечения безопасности людей на водных объектах на территории Республики Хакасия»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hd w:val="clear" w:color="FFFFFF" w:fill="FFFFFF"/>
        <w:suppressAutoHyphens/>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Правила обеспечения безопасности людей на </w:t>
      </w:r>
      <w:r>
        <w:rPr>
          <w:rFonts w:ascii="Times New Roman" w:eastAsia="Times New Roman" w:hAnsi="Times New Roman" w:cs="Times New Roman"/>
          <w:sz w:val="26"/>
          <w:szCs w:val="26"/>
          <w:lang w:eastAsia="ru-RU"/>
        </w:rPr>
        <w:br/>
        <w:t>водных объектах на территории Республики Хакасия</w:t>
      </w:r>
    </w:p>
    <w:p>
      <w:pPr>
        <w:widowControl w:val="0"/>
        <w:pBdr>
          <w:top w:val="none" w:sz="4" w:space="0" w:color="000000"/>
          <w:left w:val="none" w:sz="4" w:space="0" w:color="000000"/>
          <w:bottom w:val="none" w:sz="4" w:space="0" w:color="000000"/>
          <w:right w:val="none" w:sz="4" w:space="0" w:color="000000"/>
          <w:between w:val="none" w:sz="4" w:space="0" w:color="000000"/>
        </w:pBdr>
        <w:shd w:val="clear" w:color="FFFFFF" w:fill="FFFFFF"/>
        <w:tabs>
          <w:tab w:val="left" w:pos="0"/>
        </w:tabs>
        <w:suppressAutoHyphens/>
        <w:spacing w:after="0" w:line="240" w:lineRule="auto"/>
        <w:contextualSpacing/>
        <w:jc w:val="center"/>
        <w:rPr>
          <w:rFonts w:ascii="Times New Roman" w:eastAsia="Times New Roman" w:hAnsi="Times New Roman" w:cs="Times New Roman"/>
          <w:sz w:val="26"/>
          <w:szCs w:val="26"/>
          <w:lang w:eastAsia="ru-RU"/>
        </w:rPr>
      </w:pPr>
    </w:p>
    <w:p>
      <w:pPr>
        <w:pStyle w:val="ae"/>
        <w:widowControl w:val="0"/>
        <w:numPr>
          <w:ilvl w:val="0"/>
          <w:numId w:val="49"/>
        </w:numPr>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Общие положения</w:t>
      </w:r>
    </w:p>
    <w:p>
      <w:pPr>
        <w:pStyle w:val="ae"/>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left="1129"/>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1.1.</w:t>
      </w:r>
      <w:r>
        <w:rPr>
          <w:rFonts w:ascii="Times New Roman" w:eastAsia="Times New Roman" w:hAnsi="Times New Roman" w:cs="Times New Roman"/>
          <w:sz w:val="26"/>
          <w:szCs w:val="26"/>
          <w:lang w:eastAsia="ru-RU"/>
        </w:rPr>
        <w:t> Правила обеспечения безопасности людей на водных объектах Республики Хакасия (далее — Правила) разработаны в соответствии с Федеральными законами от 03.02.2025 № 4-ФЗ «О безопасности людей на водных объектах», от 21.12.2021 № 414-ФЗ «Об общих принципах организации публичной власти в субъектах Российской Федерации».</w:t>
      </w:r>
      <w:bookmarkStart w:id="0" w:name="_GoBack"/>
      <w:bookmarkEnd w:id="0"/>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1.2.</w:t>
      </w:r>
      <w:r>
        <w:rPr>
          <w:rFonts w:ascii="Times New Roman" w:eastAsia="Times New Roman" w:hAnsi="Times New Roman" w:cs="Times New Roman"/>
          <w:sz w:val="26"/>
          <w:szCs w:val="26"/>
          <w:lang w:eastAsia="ru-RU"/>
        </w:rPr>
        <w:t> Правила устанавливают порядок и меры по обеспечению безопасности людей на пляжах и в других зонах рекреации водных объектов, на переправах (кроме паромных переправ), на которых используются маломерные суда, ледовых переправах и наплавных мостах, и обязательны для выполнения всеми водопользователями, организациями и гражданами на территории Республики Хакасия.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1.3.</w:t>
      </w:r>
      <w:r>
        <w:rPr>
          <w:rFonts w:ascii="Times New Roman" w:eastAsia="Times New Roman" w:hAnsi="Times New Roman" w:cs="Times New Roman"/>
          <w:sz w:val="26"/>
          <w:szCs w:val="26"/>
          <w:lang w:eastAsia="ru-RU"/>
        </w:rPr>
        <w:t> Понятия, используемые в настоящих Правилах, применяются в значениях, определённых Водным кодексом Российской Федерации, Федеральным законом от 03.02.2025 № 4-ФЗ «О безопасности людей на водных объектах», другими федеральными законами и иными нормативными правовыми актами Российской Федерации, регулирующими водные отношения.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1.4. Обеспечение безопасности людей на водных объектах при использовании баз (сооружений) для стоянки маломерных судов, пляжей, переправ (кроме паромных переправ), на которых используются маломерные суда, ледовых переправ и наплавных мостов осуществляется в соответствии с требованиями безопасности людей на водных объектах, установленными уполномоченным федеральным органом исполнительной власти в соответствии с Федеральным законом от 03.02.2025 № 4-ФЗ «О безопасности людей на водных объектах» (далее- требования безопасности людей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1.5.</w:t>
      </w:r>
      <w:r>
        <w:rPr>
          <w:rFonts w:ascii="Times New Roman" w:eastAsia="Times New Roman" w:hAnsi="Times New Roman" w:cs="Times New Roman"/>
          <w:sz w:val="26"/>
          <w:szCs w:val="26"/>
          <w:lang w:eastAsia="ru-RU"/>
        </w:rPr>
        <w:t> До вступления в силу требований безопасности людей на водных объектах, указанных в пункте 1.4 настоящих Правил, обеспечение безопасности людей на водных объектах осуществляется в соответствии с законодательством Российской Федерации, действующим до дня вступления в силу указанных требований, и настоящими Правилами в части, не противоречащей указанному законодательству.</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1.6.</w:t>
      </w:r>
      <w:r>
        <w:rPr>
          <w:rFonts w:ascii="Times New Roman" w:eastAsia="Times New Roman" w:hAnsi="Times New Roman" w:cs="Times New Roman"/>
          <w:sz w:val="26"/>
          <w:szCs w:val="26"/>
          <w:lang w:eastAsia="ru-RU"/>
        </w:rPr>
        <w:t xml:space="preserve"> Использование водных объектов для рекреационных целей (туризма, физической культуры и спорта, организации отдыха и укрепления здоровья граждан, в том числе организации отдыха детей и их оздоровления) осуществляется в соответствии с законодательством Российской Федерации и правилами </w:t>
      </w:r>
      <w:r>
        <w:rPr>
          <w:rFonts w:ascii="Times New Roman" w:eastAsia="Times New Roman" w:hAnsi="Times New Roman" w:cs="Times New Roman"/>
          <w:sz w:val="26"/>
          <w:szCs w:val="26"/>
          <w:lang w:eastAsia="ru-RU"/>
        </w:rPr>
        <w:lastRenderedPageBreak/>
        <w:t>использования водных объектов для рекреационных целей, утверждаемыми органами местного самоуправления муниципальных образований Республики Хакасия (далее — органы местного самоуправления) в соответствии со статьёй 50 Водного кодекса Российской Федерации.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1.7.</w:t>
      </w:r>
      <w:r>
        <w:rPr>
          <w:rFonts w:ascii="Times New Roman" w:eastAsia="Times New Roman" w:hAnsi="Times New Roman" w:cs="Times New Roman"/>
          <w:sz w:val="26"/>
          <w:szCs w:val="26"/>
          <w:lang w:eastAsia="ru-RU"/>
        </w:rPr>
        <w:t> Водные объекты используются для купания, туризма и спорта в местах, устанавливаемых органами местного самоуправления в соответствии с требованиями безопасности людей на водных объектах, с соблюдением настоящих Правил.</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1.8.</w:t>
      </w:r>
      <w:r>
        <w:rPr>
          <w:rFonts w:ascii="Times New Roman" w:eastAsia="Times New Roman" w:hAnsi="Times New Roman" w:cs="Times New Roman"/>
          <w:sz w:val="26"/>
          <w:szCs w:val="26"/>
          <w:lang w:eastAsia="ru-RU"/>
        </w:rPr>
        <w:t> Дежурство медицинских работников (санитарных машин) для оказания медицинской помощи пострадавшим на водных объектах и сотрудников полиции для охраны общественного порядка на пляжах и в зонах рекреации водного объекта на водных объектах осуществляется на основании утверждённого Правительством Республики Хакасия плана обеспечения безопасности населения на водных объектах, который объединяет в себе мероприятия по обеспечению безопасности людей на водных объектах планов муниципальных образований Республики Хакасия.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1.9.</w:t>
      </w:r>
      <w:r>
        <w:rPr>
          <w:rFonts w:ascii="Times New Roman" w:eastAsia="Times New Roman" w:hAnsi="Times New Roman" w:cs="Times New Roman"/>
          <w:sz w:val="26"/>
          <w:szCs w:val="26"/>
          <w:lang w:eastAsia="ru-RU"/>
        </w:rPr>
        <w:t> Поисковые и аварийно-спасательные работы при чрезвычайных ситуациях на водных объектах (паводки, наводнения, аварии судов и прочее) осуществляются в соответствии с законодательством Российской Федерации и Республики Хакасия, регламентирующим порядок проведения этих работ.</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1.10.</w:t>
      </w:r>
      <w:r>
        <w:rPr>
          <w:rFonts w:ascii="Times New Roman" w:eastAsia="Times New Roman" w:hAnsi="Times New Roman" w:cs="Times New Roman"/>
          <w:sz w:val="26"/>
          <w:szCs w:val="26"/>
          <w:lang w:eastAsia="ru-RU"/>
        </w:rPr>
        <w:t> Водопользователи, осуществляющие использование водных объектов или их частей для рекреационных целей, несут ответственность за безопасность людей на предоставленных им в пользование водных объектах или их частях.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Организации при проведении экскурсий, коллективных выездов на отдых или других мероприятий на водных объектах определяют лиц, ответственных за безопасность людей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1.11.</w:t>
      </w:r>
      <w:r>
        <w:rPr>
          <w:rFonts w:ascii="Times New Roman" w:eastAsia="Times New Roman" w:hAnsi="Times New Roman" w:cs="Times New Roman"/>
          <w:sz w:val="26"/>
          <w:szCs w:val="26"/>
          <w:lang w:eastAsia="ru-RU"/>
        </w:rPr>
        <w:t> Органы местного самоуправления осуществляют полномочия в области обеспечения безопасности людей на водных объектах в соответствии со статьёй 6 Федерального закона от 03.02.2025 № 4-ФЗ «О безопасности людей на водных объектах» и обеспечивают реализацию настоящих Правил в пределах своей компетенции.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1.12.</w:t>
      </w:r>
      <w:r>
        <w:rPr>
          <w:rFonts w:ascii="Times New Roman" w:eastAsia="Times New Roman" w:hAnsi="Times New Roman" w:cs="Times New Roman"/>
          <w:sz w:val="26"/>
          <w:szCs w:val="26"/>
          <w:lang w:eastAsia="ru-RU"/>
        </w:rPr>
        <w:t> Лица, допустившие нарушение настоящих Правил, несут ответственность в соответствии с законодательством Российской Федерации и законодательством Республики Хакасия.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1.13.</w:t>
      </w:r>
      <w:r>
        <w:rPr>
          <w:rFonts w:ascii="Times New Roman" w:eastAsia="Times New Roman" w:hAnsi="Times New Roman" w:cs="Times New Roman"/>
          <w:sz w:val="26"/>
          <w:szCs w:val="26"/>
          <w:lang w:eastAsia="ru-RU"/>
        </w:rPr>
        <w:t> Федеральный государственный контроль (надзор) за безопасностью людей на водных объектах (соблюдение юридическими лицами, индивидуальными предпринимателями и гражданами при использовании и эксплуатации баз (сооружений) для стоянки маломерных судов, пляжей, переправ, ледовых переправ, наплавных мостов во внутренних водах, не включенных в перечень внутренних водных путей Российской Федерации) осуществляется государственными инспекторами по маломерным судам Государственной инспекции, в соответствии со статьей 28 Федерального закона от 03.02.2025 № 4-ФЗ «О безопасности людей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1.14. Обязанными соблюдать настоящие Правила являются: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водопользователи — физические и юридические лица, которым предоставлено право пользования водным объектом;</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владельцы пляжей — юридические лица, физические лица, индивидуальные предприниматели, имеющие в собственности или на ином законном основании </w:t>
      </w:r>
      <w:r>
        <w:rPr>
          <w:rFonts w:ascii="Times New Roman" w:eastAsia="Times New Roman" w:hAnsi="Times New Roman" w:cs="Times New Roman"/>
          <w:sz w:val="26"/>
          <w:szCs w:val="26"/>
          <w:lang w:eastAsia="ru-RU"/>
        </w:rPr>
        <w:lastRenderedPageBreak/>
        <w:t>земельный участок, предназначенный для оборудования и эксплуатации пляжа, а также право пользования водным объектом (его частью) в целях рекреации»;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владельцы баз (сооружений) для стоянки маломерных судов, переправ, ледовых переправ, наплавных мостов во внутренних водах, не включённых в перечень внутренних водных путей Российской Федерации; </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организации, проводящие экскурсии, коллективные выезды на отдых или другие массовые мероприятия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организации отдыха детей и их оздоровления, расположенные у водных объектов;</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граждане, находящиеся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 2. Порядок обеспечения безопасности людей на водных объектах на территории Республики Хакасия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2.1. Планирование мероприятий по обеспечению безопасности людей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2.1.1.</w:t>
      </w:r>
      <w:r>
        <w:rPr>
          <w:rFonts w:ascii="Times New Roman" w:eastAsia="Times New Roman" w:hAnsi="Times New Roman" w:cs="Times New Roman"/>
          <w:sz w:val="26"/>
          <w:szCs w:val="26"/>
          <w:lang w:eastAsia="ru-RU"/>
        </w:rPr>
        <w:t> В целях обеспечения своевременного планирования бюджетных ассигнований и проведения мероприятий по подготовке к весеннему паводку и купальному сезону. Правительство Республики Хакасия ежегодно утверждает план мероприятий по обеспечению безопасности людей на водных объектах (далее – план мероприятий).</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2.1.2.</w:t>
      </w:r>
      <w:r>
        <w:rPr>
          <w:rFonts w:ascii="Times New Roman" w:eastAsia="Times New Roman" w:hAnsi="Times New Roman" w:cs="Times New Roman"/>
          <w:sz w:val="26"/>
          <w:szCs w:val="26"/>
          <w:lang w:eastAsia="ru-RU"/>
        </w:rPr>
        <w:t> План мероприятий разрабатывается с учётом предложений исполнительных органов Республики Хакасия, территориальных органов федеральных органов исполнительной власти, органов местного самоуправления и водопользователей.</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2.2. Порядок взаимодействия исполнительных органов Республики Хакасия с территориальными органами федеральных органов исполнительной власти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2.2.1.</w:t>
      </w:r>
      <w:r>
        <w:rPr>
          <w:rFonts w:ascii="Times New Roman" w:eastAsia="Times New Roman" w:hAnsi="Times New Roman" w:cs="Times New Roman"/>
          <w:sz w:val="26"/>
          <w:szCs w:val="26"/>
          <w:lang w:eastAsia="ru-RU"/>
        </w:rPr>
        <w:t> Исполнительные органы Республики Хакасия при реализации своих полномочий в области обеспечения безопасности людей на водных объектах взаимодействуют с территориальными органами федеральных органов исполнительной власти, иными федеральными государственными органами (далее — федеральные органы), осуществляющими свою деятельность на территории Республики Хакасия, по вопросам своей компетенции в соответствии с законодательством Российской Федерации, законодательством Республики Хакасия, соглашениями с федеральными органами и настоящими Правилами.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2.2.2.</w:t>
      </w:r>
      <w:r>
        <w:rPr>
          <w:rFonts w:ascii="Times New Roman" w:eastAsia="Times New Roman" w:hAnsi="Times New Roman" w:cs="Times New Roman"/>
          <w:sz w:val="26"/>
          <w:szCs w:val="26"/>
          <w:lang w:eastAsia="ru-RU"/>
        </w:rPr>
        <w:t> Основными направлениями взаимодействия являются: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совместное выполнение мероприятий по мониторингу состояния акваторий и водоохранных зон на предмет выявления угроз</w:t>
      </w:r>
      <w:r>
        <w:t xml:space="preserve"> </w:t>
      </w:r>
      <w:r>
        <w:rPr>
          <w:rFonts w:ascii="Times New Roman" w:eastAsia="Times New Roman" w:hAnsi="Times New Roman" w:cs="Times New Roman"/>
          <w:sz w:val="26"/>
          <w:szCs w:val="26"/>
          <w:lang w:eastAsia="ru-RU"/>
        </w:rPr>
        <w:t>безопасности людей на водных объектах на территории Республики Хакасия;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своевременное предупреждение населения Республики Хакасия о возникновении опасностей и угроз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подготовка и реализация профилактических мероприятий в сфере обеспечения безопасности людей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привлечение необходимых сил и средств для оказания помощи пострадавшим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5) проведение ежегодных тренировок и учений в отношении  отработки практических вопросов и повышения уровня знаний в области обеспечения безопасности людей на водных объектах на территории Республики Хакасия совместно с Главным управлением Министерства Российской Федерации по делам гражданской обороны, чрезвычайным ситуациям и ликвидации последствий стихийных бедствий по Республике Хакасия (далее – Главное управление МЧС России по Республике Хакасия).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2.2.3.</w:t>
      </w:r>
      <w:r>
        <w:rPr>
          <w:rFonts w:ascii="Times New Roman" w:eastAsia="Times New Roman" w:hAnsi="Times New Roman" w:cs="Times New Roman"/>
          <w:sz w:val="26"/>
          <w:szCs w:val="26"/>
          <w:lang w:eastAsia="ru-RU"/>
        </w:rPr>
        <w:t> Обмен информацией, необходимой для реализации полномочий исполнительных органов Республики Хакасия, органов местного самоуправления в Республике Хакасия в области обеспечения безопасности людей на водных объектах, осуществляется в соответствии с постановлением Правительства Российской Федерации от 24.03.1997 № 334 «О Порядке сбора и обмена в Российской Федерации информацией в области защиты населения и территорий от чрезвычайных ситуаций природного и техногенного характера».</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 3. Порядок проведения мероприятий, связанных с использованием водных объектов или их частей для рекреационных целей</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3.1. Использование водных объектов для рекреационных целей</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3.1.1.</w:t>
      </w:r>
      <w:r>
        <w:rPr>
          <w:rFonts w:ascii="Times New Roman" w:eastAsia="Times New Roman" w:hAnsi="Times New Roman" w:cs="Times New Roman"/>
          <w:sz w:val="26"/>
          <w:szCs w:val="26"/>
          <w:lang w:eastAsia="ru-RU"/>
        </w:rPr>
        <w:t> Использование водных объектов для рекреационных целей осуществляется с учётом правил использования водных объектов для рекреационных целей, утверждаемых органами местного самоуправления в соответствии со статьёй 50 Водного кодекса Российской Федерации, требований безопасности людей на водных объектах и настоящими Правилами.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3.1.2.</w:t>
      </w:r>
      <w:r>
        <w:rPr>
          <w:rFonts w:ascii="Times New Roman" w:eastAsia="Times New Roman" w:hAnsi="Times New Roman" w:cs="Times New Roman"/>
          <w:sz w:val="26"/>
          <w:szCs w:val="26"/>
          <w:lang w:eastAsia="ru-RU"/>
        </w:rPr>
        <w:t>  Водные объекты или их части, используемые для рекреационных целей, должны соответствовать требованиям безопасности людей на водных объектах, установленным законодательством Российской Федерации, а также санитарно-эпидемиологическим требованиям, установленным законодательством в области обеспечения санитарно-эпидемиологического благополучия населения, не должны являться источником биологических, химических и физических факторов вредного воздействия на человека.</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3.1.3.</w:t>
      </w:r>
      <w:r>
        <w:rPr>
          <w:rFonts w:ascii="Times New Roman" w:eastAsia="Times New Roman" w:hAnsi="Times New Roman" w:cs="Times New Roman"/>
          <w:sz w:val="26"/>
          <w:szCs w:val="26"/>
          <w:lang w:eastAsia="ru-RU"/>
        </w:rPr>
        <w:t> Береговая полоса водного объекта, используемого в рекреационных целях, должна соответствовать санитарным нормам и правилам, требованиям пожарной безопасности.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3.1.4.</w:t>
      </w:r>
      <w:r>
        <w:rPr>
          <w:rFonts w:ascii="Times New Roman" w:eastAsia="Times New Roman" w:hAnsi="Times New Roman" w:cs="Times New Roman"/>
          <w:sz w:val="26"/>
          <w:szCs w:val="26"/>
          <w:lang w:eastAsia="ru-RU"/>
        </w:rPr>
        <w:t> Определение водных объектов для рекреационных целей и размещения пляжей на постоянной или временной (сезонной) основе и регулирование их использования осуществляются органами местного самоуправления в соответствии с документами территориального планирования и градостроительным, земельным и водным законодательством Российской Федерации, правилами использования водных объектов для рекреационных целей, утвержденными соответствующим органом местного самоуправления.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3.1.5.</w:t>
      </w:r>
      <w:r>
        <w:rPr>
          <w:rFonts w:ascii="Times New Roman" w:eastAsia="Times New Roman" w:hAnsi="Times New Roman" w:cs="Times New Roman"/>
          <w:sz w:val="26"/>
          <w:szCs w:val="26"/>
          <w:lang w:eastAsia="ru-RU"/>
        </w:rPr>
        <w:t xml:space="preserve"> Проведение спортивных мероприятий, порядок проведения которых регулируется Федеральным законом от 04.12.2007 № 329-ФЗ «О физической культуре и спорте в Российской Федерации», осуществляется в соответствии с требованиями правил обеспечения безопасности при проведении официальных спортивных соревнований, утверждённых постановлением Правительства Российской Федерации от 18.04.2014 № 353. При проведении спортивных </w:t>
      </w:r>
      <w:r>
        <w:rPr>
          <w:rFonts w:ascii="Times New Roman" w:eastAsia="Times New Roman" w:hAnsi="Times New Roman" w:cs="Times New Roman"/>
          <w:sz w:val="26"/>
          <w:szCs w:val="26"/>
          <w:lang w:eastAsia="ru-RU"/>
        </w:rPr>
        <w:lastRenderedPageBreak/>
        <w:t>мероприятий на водных объектах требования настоящих Правил применяются в части, не противоречащей соответствующим правилам видов спорта, утверждённым в установленном порядке.</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3.1.6.</w:t>
      </w:r>
      <w:r>
        <w:rPr>
          <w:rFonts w:ascii="Times New Roman" w:eastAsia="Times New Roman" w:hAnsi="Times New Roman" w:cs="Times New Roman"/>
          <w:sz w:val="26"/>
          <w:szCs w:val="26"/>
          <w:lang w:eastAsia="ru-RU"/>
        </w:rPr>
        <w:t> Использование водных объектов для плавания на водных мотоциклах (гидроциклах), быстроходных спортивных судах разрешается в соответствии с правилами использования водных объектов для рекреационных целей, утверждаемыми органами местного самоуправления, и правилами пользования маломерными судами на водных объектах на территории Республики Хакасия, утверждёнными постановлением Правительства Республики Хакасия.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3.1.7.</w:t>
      </w:r>
      <w:r>
        <w:rPr>
          <w:rFonts w:ascii="Times New Roman" w:eastAsia="Times New Roman" w:hAnsi="Times New Roman" w:cs="Times New Roman"/>
          <w:sz w:val="26"/>
          <w:szCs w:val="26"/>
          <w:lang w:eastAsia="ru-RU"/>
        </w:rPr>
        <w:t> Водопользователи (собственники водного объекта при отсутствии договора водопользования) обеспечивают проведение мероприятий, связанных с использованием водного объекта или его части для рекреационных целей, в порядке и в сроки, предусмотренные законодательством Российской Федерации, муниципальными правовыми актами, в том числе:</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обеспечивают проведение водолазного обследования и очистки дна в границах зоны купания с целью удаления водных растений, коряг, стекла, камней и предметов, создающих угрозу жизни и здоровью граждан, посещающих водный объект, а также постановку пляжа на учёт в порядке, установленном законодательством Российской Федерации;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обеспечивают получение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 а также проведение иных мероприятий, предусмотренных законодательством в области обеспечения санитарно-эпидемиологического благополучия населения;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реализуют мероприятия по благоустройству мест отдыха с учётом требований водного, земельного, градостроительного законодательства, законодательства в области обеспечения санитарно-эпидемиологического благополучия населения и законодательства о туристской деятельности;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обеспечивают проведение мероприятий по охране водных объектов;</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 организуют, с учётом особенностей расположения, размеров береговой территории и акватории места отдыха, развертывание одного или нескольких спасательных постов (станций), укомплектованных необходимыми плавательными средствами, оборудованием, снаряжением и дежурство на них спасателей и медицинского персонала для предупреждения несчастных случаев и оказания помощи терпящим бедствие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 обеспечивают выполнение иных мероприятий, предусмотренных законодательством Российской Федерации и муниципальными правовыми актами.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8"/>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3.1.8. Ограничение, приостановление или запрещение использования водных объектов общего пользования для купания, массового отдыха или других рекреационных целей осуществляется в соответствии с законодательством Российской Федерации с обязательным оповещением населения способами, предусмотренными разделом 5 Правил.</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3.1.9.</w:t>
      </w:r>
      <w:r>
        <w:rPr>
          <w:rFonts w:ascii="Times New Roman" w:eastAsia="Times New Roman" w:hAnsi="Times New Roman" w:cs="Times New Roman"/>
          <w:sz w:val="26"/>
          <w:szCs w:val="26"/>
          <w:lang w:eastAsia="ru-RU"/>
        </w:rPr>
        <w:t> Водопользователи, осуществляющие пользование водным объектом или его частью в рекреационных целях, несут ответственность за безопасность людей на предоставленных им для этих целей водных объектах или их частях.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3.2. Порядок проведения мероприятий по обеспечению безопасности людей на водных объектах, связанных с использованием водных объектов или их частей </w:t>
      </w:r>
      <w:r>
        <w:rPr>
          <w:rFonts w:ascii="Times New Roman" w:eastAsia="Times New Roman" w:hAnsi="Times New Roman" w:cs="Times New Roman"/>
          <w:bCs/>
          <w:sz w:val="26"/>
          <w:szCs w:val="26"/>
          <w:lang w:eastAsia="ru-RU"/>
        </w:rPr>
        <w:lastRenderedPageBreak/>
        <w:t>для функционирования пляжей</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3.2.1. Организация безопасного использования пляжей осуществляется в соответствии с требованиями безопасности людей на водных объектах и Правилами.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3.2.2. Требования к пляжам в части своей компетенции определяются органами местного самоуправления городских округов и муниципальных районов Республики Хакасия муниципальными правовыми актами об утверждении правил использования водных объектов для рекреационных целей, принимаемыми в соответствии со статьёй 50 Водного кодекса Российской Федерации.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3.2.3. Перечни пляжей ежегодно формируются органами местного самоуправления и утверждаются муниципальными правовыми актами.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3.2.4. Пляжи оборудуются информационными стендами с размещением на них информации о режиме работы пляжа, его владельце, обслуживающей организации и их реквизитах, телефонах; о приёмах оказания первой помощи людям и мерах по профилактике несчастных случаев с людьми на воде; о прогнозе погоды на текущую дату, температуре воды и воздуха; о схеме пляжа и зоны купания с указанием опасных мест и глубин, мест расположения спасателей; о номерах телефонов подразделений аварийно-спасательных служб или формирований, скорой медицинской помощи и полиции.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3.2.5. В местах, запрещённых для купания, устанавливаются знаки безопасности на водных объектах «Купаться запрещено».</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3.2.6. На берегу не далее 5 метров от воды, через каждые 50 метров выставляются стойки с вывешенными на них спасательными кругами и «концами Александрова». На кругах наносятся название водного объекта и надпись: «Бросай утопающему».</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3.2.7. Оборудованные места для прыжков в воду должны иметь информацию, указывающую глубину и опасные места. Места для прыжков в воду, оборудованные вышками, мостками, должны находиться на участках акватории водного объекта с глубинами, обеспечивающими безопасность при выполнении прыжков. При отсутствии таких участков устанавливаются деревянные мостки или плоты до мест с глубинами, обеспечивающими безопасность при нырянии.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3.2.8. Купание ограничивается владельцем пляжа с применением сигнального флага жёлтого цвета, информирующего об опасности нахождения в воде лиц, не имеющих навыков плавания, людей, имеющих хронические заболевания, и детей, в случаях, установленных требованиями безопасности людей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3.2.9. Купание запрещается владельцем пляжа с применением сигнального флага красного (чёрного) цвета, информирующего об опасности нахождения людей в воде, в случаях, установленных требованиями безопасности людей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3.2.10. Владелец пляжа в целях предупреждения несчастных случаев и оказания помощи людям, терпящим бедствие на воде, организует работу поста во время работы пляжа, с дежурством спасателей или матросов-спасателей, а также обеспечивает наличие на пляже спасательной лодки во время работы пляжа.</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 xml:space="preserve">3.2.11. Владелец пляжа обеспечивает наличие на пляже средств связи для вызова экстренных оперативных служб (спасателей, скорой медицинской помощи, полиции), в том числе посредством единого номера вызова экстренных </w:t>
      </w:r>
      <w:r>
        <w:rPr>
          <w:rFonts w:ascii="Times New Roman" w:eastAsia="Times New Roman" w:hAnsi="Times New Roman" w:cs="Times New Roman"/>
          <w:bCs/>
          <w:sz w:val="26"/>
          <w:szCs w:val="26"/>
          <w:lang w:eastAsia="ru-RU"/>
        </w:rPr>
        <w:lastRenderedPageBreak/>
        <w:t>оперативных служб «112». На пляжах протяжённостью береговой линии более 200 метров средства связи размещаются с интервалом не более 200 метров. При протяжённости пляжа 200 метров и менее обеспечивается не менее одного средства связи.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3.2.12.  Владелец пляжа обеспечивает информирование экстренных оперативных служб о чрезвычайных ситуациях и происшествиях на пляже незамедлительно с момента их выявления одним из следующих способов:</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1) посредством единого номера вызова экстренных оперативных служб «112»;</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2) посредством телефонной связи со спасательным постом;</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 посредством передачи информации должностному лицу, ответственному за обеспечение безопасности на пляже.</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Порядок информирования определяется инструкцией, утверждаемой владельцем пляжа.</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3.2.13. Дежурство медицинского персонала для оказания медицинской помощи пострадавшим на водных объектах организуется в соответствии с планом мероприятий. Владелец пляжа обеспечивает условия для работы медицинского персонала (помещение, средства связи, доступ к зоне купания).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3.2.14. Владелец пляжа обеспечивает оборудование пляжа средствами связи и оповещения, в том числе громкоговорящей связью, для информирования посетителей пляжа о возможности купания, об опасностях и о порядке вызова экстренных оперативных служб.</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Организация транспортного обслуживания населения, в том числе обеспечение доступности пляжей общественным транспортом, осуществляется органами местного самоуправления в пределах их компетенции.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3.3. Порядок проведения мероприятий по обеспечению безопасности людей на водных объектах, связанных с использованием водных объектов или их частей для организации отдыха детей</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3.3.1.</w:t>
      </w:r>
      <w:r>
        <w:rPr>
          <w:rFonts w:ascii="Times New Roman" w:eastAsia="Times New Roman" w:hAnsi="Times New Roman" w:cs="Times New Roman"/>
          <w:sz w:val="26"/>
          <w:szCs w:val="26"/>
          <w:lang w:eastAsia="ru-RU"/>
        </w:rPr>
        <w:t> Безопасность детей на водных объектах обеспечивается правильным выбором и оборудованием места купания, проведением систематической разъяснительной работы с детьми и их родителями или иными лицами, ответственными за обеспечение их безопасности, о правилах поведения на водных объектах и соблюдением мер предосторожности.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3.3.2.</w:t>
      </w:r>
      <w:r>
        <w:rPr>
          <w:rFonts w:ascii="Times New Roman" w:eastAsia="Times New Roman" w:hAnsi="Times New Roman" w:cs="Times New Roman"/>
          <w:sz w:val="26"/>
          <w:szCs w:val="26"/>
          <w:lang w:eastAsia="ru-RU"/>
        </w:rPr>
        <w:t> Родители или иные лица, ответственные за обеспечение безопасности детей, обязаны не допускать купания детей в неустановленных местах, плавания на не приспособленных для этого средствах (предметах) и других нарушений правил безопасности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3.3.3.</w:t>
      </w:r>
      <w:r>
        <w:rPr>
          <w:rFonts w:ascii="Times New Roman" w:eastAsia="Times New Roman" w:hAnsi="Times New Roman" w:cs="Times New Roman"/>
          <w:sz w:val="26"/>
          <w:szCs w:val="26"/>
          <w:lang w:eastAsia="ru-RU"/>
        </w:rPr>
        <w:t> Пляж организации отдыха и оздоровления детей должен отвечать установленным санитарно-эпидемиологическим требованиям, быть благоустроенным.</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3.3.4.</w:t>
      </w:r>
      <w:r>
        <w:rPr>
          <w:rFonts w:ascii="Times New Roman" w:eastAsia="Times New Roman" w:hAnsi="Times New Roman" w:cs="Times New Roman"/>
          <w:sz w:val="26"/>
          <w:szCs w:val="26"/>
          <w:lang w:eastAsia="ru-RU"/>
        </w:rPr>
        <w:t> На территории пляжа организации отдыха и оздоровления детей обязательно оборудуется стенд с извлечениями из настоящих Правил, материалами по профилактике несчастных случаев с людьми на водных объектах, данными о текущих температурах воды и воздуха, волнении водной поверхности, схемой акватории пляжа с указанием глубин и опасных мест.</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Во время купания детей на территории пляжа оборудуется медицинский </w:t>
      </w:r>
      <w:r>
        <w:rPr>
          <w:rFonts w:ascii="Times New Roman" w:eastAsia="Times New Roman" w:hAnsi="Times New Roman" w:cs="Times New Roman"/>
          <w:sz w:val="26"/>
          <w:szCs w:val="26"/>
          <w:lang w:eastAsia="ru-RU"/>
        </w:rPr>
        <w:lastRenderedPageBreak/>
        <w:t>пункт.</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Каждый объект организации отдыха и оздоровления детей, расположенный у водоёма, должен иметь спасательный пост, организация которого обеспечивается соответствующей организацией отдыха и оздоровления детей.</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3.3.5.</w:t>
      </w:r>
      <w:r>
        <w:rPr>
          <w:rFonts w:ascii="Times New Roman" w:eastAsia="Times New Roman" w:hAnsi="Times New Roman" w:cs="Times New Roman"/>
          <w:sz w:val="26"/>
          <w:szCs w:val="26"/>
          <w:lang w:eastAsia="ru-RU"/>
        </w:rPr>
        <w:t> Купание детей разрешается только группами не более 10 человек и продолжительностью не свыше 10 минут.</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3.3.6.</w:t>
      </w:r>
      <w:r>
        <w:rPr>
          <w:rFonts w:ascii="Times New Roman" w:eastAsia="Times New Roman" w:hAnsi="Times New Roman" w:cs="Times New Roman"/>
          <w:sz w:val="26"/>
          <w:szCs w:val="26"/>
          <w:lang w:eastAsia="ru-RU"/>
        </w:rPr>
        <w:t> Ответственность за безопасность детей во время купания и методическое руководство купанием возлагается на лицо, назначенное руководителем организации отдыха и оздоровления детей, имеющее подготовку по плаванию и спасанию.</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3.3.7.</w:t>
      </w:r>
      <w:r>
        <w:rPr>
          <w:rFonts w:ascii="Times New Roman" w:eastAsia="Times New Roman" w:hAnsi="Times New Roman" w:cs="Times New Roman"/>
          <w:sz w:val="26"/>
          <w:szCs w:val="26"/>
          <w:lang w:eastAsia="ru-RU"/>
        </w:rPr>
        <w:t> Запрещается эксплуатация пляжей детских лагерей или других детских учреждений без наличия в их штатах (или без назначения) лиц, имеющих подготовку по плаванию и спасанию и обеспечивающих безопасность детей во время купания.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3.3.8.</w:t>
      </w:r>
      <w:r>
        <w:rPr>
          <w:rFonts w:ascii="Times New Roman" w:eastAsia="Times New Roman" w:hAnsi="Times New Roman" w:cs="Times New Roman"/>
          <w:sz w:val="26"/>
          <w:szCs w:val="26"/>
          <w:lang w:eastAsia="ru-RU"/>
        </w:rPr>
        <w:t> Купание детей, не умеющих плавать, проводится отдельно от детей, умеющих плавать. Купание таких детей организует и контролирует руководитель детского лагеря отдыха или иного объекта организации отдыха и оздоровления детей, расположенных у водоёма.</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3.3.9.</w:t>
      </w:r>
      <w:r>
        <w:rPr>
          <w:rFonts w:ascii="Times New Roman" w:eastAsia="Times New Roman" w:hAnsi="Times New Roman" w:cs="Times New Roman"/>
          <w:sz w:val="26"/>
          <w:szCs w:val="26"/>
          <w:lang w:eastAsia="ru-RU"/>
        </w:rPr>
        <w:t> Перед началом купания детей проводится подготовка пляжа: границы участка, отведённого для купания отряда (группы), обозначаются вдоль береговой черты флажками; на щитах развешиваются спасательные круги, «концы Александрова» и другой спасательный инвентарь; спасательная лодка со спасателем выходит на внешнюю сторону границы плавания и удерживается в двух метрах от неё.</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3.3.10.</w:t>
      </w:r>
      <w:r>
        <w:rPr>
          <w:rFonts w:ascii="Times New Roman" w:eastAsia="Times New Roman" w:hAnsi="Times New Roman" w:cs="Times New Roman"/>
          <w:sz w:val="26"/>
          <w:szCs w:val="26"/>
          <w:lang w:eastAsia="ru-RU"/>
        </w:rPr>
        <w:t> По окончании подготовки пляжа дети группами выводятся на свои участки купания, инструктируются по правилам поведения на водных объектах, выстраиваются в линейку и складывают перед собой одежду. За купающимися детьми должно вестись непрерывное наблюдение.</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3.3.11.</w:t>
      </w:r>
      <w:r>
        <w:rPr>
          <w:rFonts w:ascii="Times New Roman" w:eastAsia="Times New Roman" w:hAnsi="Times New Roman" w:cs="Times New Roman"/>
          <w:sz w:val="26"/>
          <w:szCs w:val="26"/>
          <w:lang w:eastAsia="ru-RU"/>
        </w:rPr>
        <w:t> Купающимся детям запрещается нырять с перил, мостков, заплывать за границу плавания.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3.3.12.</w:t>
      </w:r>
      <w:r>
        <w:rPr>
          <w:rFonts w:ascii="Times New Roman" w:eastAsia="Times New Roman" w:hAnsi="Times New Roman" w:cs="Times New Roman"/>
          <w:sz w:val="26"/>
          <w:szCs w:val="26"/>
          <w:lang w:eastAsia="ru-RU"/>
        </w:rPr>
        <w:t> Во время купания детей на участке запрещается: купание и нахождение посторонних лиц; катание на лодках, катамаранах и катерах; игры и спортивные мероприятия.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3.3.13.</w:t>
      </w:r>
      <w:r>
        <w:rPr>
          <w:rFonts w:ascii="Times New Roman" w:eastAsia="Times New Roman" w:hAnsi="Times New Roman" w:cs="Times New Roman"/>
          <w:sz w:val="26"/>
          <w:szCs w:val="26"/>
          <w:lang w:eastAsia="ru-RU"/>
        </w:rPr>
        <w:t> Для проведения уроков по плаванию на берегу ограждается и соответствующим образом оборудуется площадка, примыкающая к воде. На площадке должны быть: плавательные доски по числу детей; резиновые круги по числу детей; два или три шеста, применяемые для поддержки не умеющих плавать, плавательные поддерживающие пояса; три или четыре ватерпольных мяча; два или три электромегафона; доска с расписанием занятий, учебными плакатами по методике обучения и технике плавания.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3.3.14.</w:t>
      </w:r>
      <w:r>
        <w:rPr>
          <w:rFonts w:ascii="Times New Roman" w:eastAsia="Times New Roman" w:hAnsi="Times New Roman" w:cs="Times New Roman"/>
          <w:sz w:val="26"/>
          <w:szCs w:val="26"/>
          <w:lang w:eastAsia="ru-RU"/>
        </w:rPr>
        <w:t> Для купания детей во время походов, прогулок, экскурсий выбирается неглубокое место с пологим и чистым от свай, коряг, острых камней, водорослей и ила дном. Обследование места купания проводится взрослыми, умеющими хорошо плавать и нырять. Купание детей проводится под контролем взрослых.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4. Особенности порядка установки знаков безопасности на водных объектах, информационных щитов, информационных плакатов, знаков дополнительной информации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4.1.</w:t>
      </w:r>
      <w:r>
        <w:rPr>
          <w:rFonts w:ascii="Times New Roman" w:eastAsia="Times New Roman" w:hAnsi="Times New Roman" w:cs="Times New Roman"/>
          <w:sz w:val="26"/>
          <w:szCs w:val="26"/>
          <w:lang w:eastAsia="ru-RU"/>
        </w:rPr>
        <w:t> Знаки безопасности на водных объектах устанавливаются водопользователями (владельцами пляжей, владельцами баз (сооружений) для стоянок маломерных судов), организациями, проводящими дноуглубительные, строительные или другие работы, в целях информирования людей об установленных запретах и ограничениях на пользование водными объектами, о местах разрешённого купания, выхода и выезда на лёд, а также предупреждения происшествий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4.2.</w:t>
      </w:r>
      <w:r>
        <w:rPr>
          <w:rFonts w:ascii="Times New Roman" w:eastAsia="Times New Roman" w:hAnsi="Times New Roman" w:cs="Times New Roman"/>
          <w:sz w:val="26"/>
          <w:szCs w:val="26"/>
          <w:lang w:eastAsia="ru-RU"/>
        </w:rPr>
        <w:t> Установка знаков безопасности на водных объектах осуществляется в соответствии с формами, содержанием, техническими характеристиками и в порядке, утверждёнными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а также по надзору и контролю в области обеспечения безопасности людей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4.3.</w:t>
      </w:r>
      <w:r>
        <w:rPr>
          <w:rFonts w:ascii="Times New Roman" w:eastAsia="Times New Roman" w:hAnsi="Times New Roman" w:cs="Times New Roman"/>
          <w:sz w:val="26"/>
          <w:szCs w:val="26"/>
          <w:lang w:eastAsia="ru-RU"/>
        </w:rPr>
        <w:t> До утверждения указанных в пункте 4.2 настоящих Правил форм, содержания, технических характеристик и порядка установки знаков безопасности на водных объектах применяются формы, содержание, технические характеристики и порядок установки знаков безопасности, действовавшие до дня вступления в силу требований безопасности людей на водных объектах, установленных уполномоченным федеральным органом исполнительной власти.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4.4.</w:t>
      </w:r>
      <w:r>
        <w:rPr>
          <w:rFonts w:ascii="Times New Roman" w:eastAsia="Times New Roman" w:hAnsi="Times New Roman" w:cs="Times New Roman"/>
          <w:sz w:val="26"/>
          <w:szCs w:val="26"/>
          <w:lang w:eastAsia="ru-RU"/>
        </w:rPr>
        <w:t> Знаки устанавливаются на видных местах и укрепляются на столбах (деревянных, металлических, железобетонных и иное), вкопанных в землю. Высота столбов над землёй должна быть не менее 2,5 метра. Расстояние от земли до нижней границы знака безопасности на водном объекте — не менее 2 метров.</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4.5.</w:t>
      </w:r>
      <w:r>
        <w:rPr>
          <w:rFonts w:ascii="Times New Roman" w:eastAsia="Times New Roman" w:hAnsi="Times New Roman" w:cs="Times New Roman"/>
          <w:sz w:val="26"/>
          <w:szCs w:val="26"/>
          <w:lang w:eastAsia="ru-RU"/>
        </w:rPr>
        <w:t> Надписи на знаках делаются чёрной или белой краской.</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4.6.</w:t>
      </w:r>
      <w:r>
        <w:rPr>
          <w:rFonts w:ascii="Times New Roman" w:eastAsia="Times New Roman" w:hAnsi="Times New Roman" w:cs="Times New Roman"/>
          <w:sz w:val="26"/>
          <w:szCs w:val="26"/>
          <w:lang w:eastAsia="ru-RU"/>
        </w:rPr>
        <w:t> Информационные щиты должны содержать наименование места (зоны) отдыха (далее – зона отдыха), её краткую характеристику — границы, площадь, максимальную вместимость, расположение опасных мест, сведения о владельце зоны отдыха, телефоны администрации и вышестоящей организации, телефоны оперативных служб: спасателей, пожарных, скорой помощи, полиции. Обязательным элементом информационного щита является схема зоны отдыха.</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4.7.</w:t>
      </w:r>
      <w:r>
        <w:rPr>
          <w:rFonts w:ascii="Times New Roman" w:eastAsia="Times New Roman" w:hAnsi="Times New Roman" w:cs="Times New Roman"/>
          <w:sz w:val="26"/>
          <w:szCs w:val="26"/>
          <w:lang w:eastAsia="ru-RU"/>
        </w:rPr>
        <w:t> Схема зоны отдыха должна достоверно и точно отображать местоположение, очертание и характер объектов, находящихся в месте отдыха населения, включая места расположения медицинских пунктов, постов полиции, спасателей, мест общественного питания, спортивных сооружений, стоянок автотранспорта, остановок общественного транспорта, мест организованного отдыха населения. Для наглядности вышеперечисленные объекты должны быть изображены в виде графических условных знаков с обязательной их расшифровкой.</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4.8.</w:t>
      </w:r>
      <w:r>
        <w:rPr>
          <w:rFonts w:ascii="Times New Roman" w:eastAsia="Times New Roman" w:hAnsi="Times New Roman" w:cs="Times New Roman"/>
          <w:sz w:val="26"/>
          <w:szCs w:val="26"/>
          <w:lang w:eastAsia="ru-RU"/>
        </w:rPr>
        <w:t> Плакаты должны размещаться в наиболее людных местах и содержать дополнительную информацию по правилам поведения, по мерам оказания медицинской помощи и другую полезную информацию для отдыхающих.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4.9.</w:t>
      </w:r>
      <w:r>
        <w:rPr>
          <w:rFonts w:ascii="Times New Roman" w:eastAsia="Times New Roman" w:hAnsi="Times New Roman" w:cs="Times New Roman"/>
          <w:sz w:val="26"/>
          <w:szCs w:val="26"/>
          <w:lang w:eastAsia="ru-RU"/>
        </w:rPr>
        <w:t> Знаки дополнительной информации (таблички) уточняют или ограничивают места и время действия знаков, с которыми они применены. На знаках дополнительной информации должны быть указаны телефоны вызова экстренных служб, включая сотовые.</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4.10.</w:t>
      </w:r>
      <w:r>
        <w:rPr>
          <w:rFonts w:ascii="Times New Roman" w:eastAsia="Times New Roman" w:hAnsi="Times New Roman" w:cs="Times New Roman"/>
          <w:sz w:val="26"/>
          <w:szCs w:val="26"/>
          <w:lang w:eastAsia="ru-RU"/>
        </w:rPr>
        <w:t xml:space="preserve"> Знаки безопасности на водных объектах следует удалять от деревьев и кустарников, листва и ветки которых могут загораживать или затенять лицевую </w:t>
      </w:r>
      <w:r>
        <w:rPr>
          <w:rFonts w:ascii="Times New Roman" w:eastAsia="Times New Roman" w:hAnsi="Times New Roman" w:cs="Times New Roman"/>
          <w:sz w:val="26"/>
          <w:szCs w:val="26"/>
          <w:lang w:eastAsia="ru-RU"/>
        </w:rPr>
        <w:lastRenderedPageBreak/>
        <w:t>сторону знаков.</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4.11.</w:t>
      </w:r>
      <w:r>
        <w:rPr>
          <w:rFonts w:ascii="Times New Roman" w:eastAsia="Times New Roman" w:hAnsi="Times New Roman" w:cs="Times New Roman"/>
          <w:sz w:val="26"/>
          <w:szCs w:val="26"/>
          <w:lang w:eastAsia="ru-RU"/>
        </w:rPr>
        <w:t> Сроки и места установки знаков безопасности, информационных щитов, информационных плакатов, знаков дополнительной информации на водных объектах определяются органами местного самоуправления муниципальных образований Республики Хакасия.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4.12.</w:t>
      </w:r>
      <w:r>
        <w:rPr>
          <w:rFonts w:ascii="Times New Roman" w:eastAsia="Times New Roman" w:hAnsi="Times New Roman" w:cs="Times New Roman"/>
          <w:sz w:val="26"/>
          <w:szCs w:val="26"/>
          <w:lang w:eastAsia="ru-RU"/>
        </w:rPr>
        <w:t> Знаки безопасности на водных объектах сезонного действия устанавливают на тот период, когда они необходимы, и снимают после завершения сезона.</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5. Порядок информирования населения о требованиях безопасности людей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5.1.</w:t>
      </w:r>
      <w:r>
        <w:rPr>
          <w:rFonts w:ascii="Times New Roman" w:eastAsia="Times New Roman" w:hAnsi="Times New Roman" w:cs="Times New Roman"/>
          <w:sz w:val="26"/>
          <w:szCs w:val="26"/>
          <w:lang w:eastAsia="ru-RU"/>
        </w:rPr>
        <w:t> Информирование населения об обязательных требованиях безопасности людей на водных объектах осуществляется: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установкой знаков безопасности, информационных щитов, информационных плакатов, знаков дополнительной информации;2) через системы громкоговорящего оповещения в местах массового скопления людей, средства массовой информации (радио, телевидение, печатные издания и т.п.);</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на Официальном портале исполнительных органов Республики Хакасия, сайтах органов местного самоуправления муниципальных образований Республики Хакасия в информационно-телекоммуникационной сети «Интернет», на их официальных страницах, в социальных сетях Государственного комитета по гражданской обороне, чрезвычайным ситуациям и пожарной безопасности Республики Хакасия;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путём размещения и распространения социальной рекламы и пропаганды безопасной жизнедеятельности (информационные стенды, демонстрация на мониторах, листовки, памятки).</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5.2.</w:t>
      </w:r>
      <w:r>
        <w:rPr>
          <w:rFonts w:ascii="Times New Roman" w:eastAsia="Times New Roman" w:hAnsi="Times New Roman" w:cs="Times New Roman"/>
          <w:sz w:val="26"/>
          <w:szCs w:val="26"/>
          <w:lang w:eastAsia="ru-RU"/>
        </w:rPr>
        <w:t> В период подготовки и проведения купального сезона проводится информирование населения: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о безопасных местах купания (о перечне пляжей, способах и маршрутах их посещения на общественном и личном транспорте);</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об обязательных требованиях безопасности людей на водных объектах, на пляжах и в местах, не подготовленных (опасных) для купания;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о способах самоспасания, оказания помощи пострадавшим на водных объектах и порядке вызова экстренных оперативных служб по единому номеру «112» при возникновении происшествий на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о недопущении нахождения детей без присмотра взрослых у водных объектов.</w:t>
      </w:r>
    </w:p>
    <w:p>
      <w:pPr>
        <w:widowControl w:val="0"/>
        <w:pBdr>
          <w:top w:val="none" w:sz="4" w:space="0" w:color="000000"/>
          <w:left w:val="none" w:sz="4" w:space="0" w:color="000000"/>
          <w:bottom w:val="none" w:sz="4" w:space="0" w:color="000000"/>
          <w:right w:val="none" w:sz="4" w:space="0" w:color="000000"/>
          <w:between w:val="none" w:sz="4" w:space="0" w:color="000000"/>
        </w:pBdr>
        <w:tabs>
          <w:tab w:val="num" w:pos="426"/>
        </w:tabs>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5.3.</w:t>
      </w:r>
      <w:r>
        <w:rPr>
          <w:rFonts w:ascii="Times New Roman" w:eastAsia="Times New Roman" w:hAnsi="Times New Roman" w:cs="Times New Roman"/>
          <w:sz w:val="26"/>
          <w:szCs w:val="26"/>
          <w:lang w:eastAsia="ru-RU"/>
        </w:rPr>
        <w:t> В осенне-зимний период проводится информирование населения: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о мерах безопасности людей на водных объектах, льду водных объектов;</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о запрете выхода людей на опасный лёд и запрете выезда техники на лёд водных объектов;</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о способах самоспасания, оказания помощи пострадавшим на водных объектах в условиях низких температур, на льду водных объектов и порядке вызова экстренных оперативных служб по единому номеру «112» при возникновении происшествий на водных объектах, льду водных объектов;</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о недопущении нахождения детей без присмотра взрослых у водных объектов, на льду водных объектов;</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5) о подготовленных местах Крещенских купаний и мерах безопасности при купании в условиях низких температур (о перечне подготовленных мест купаний, датах и времени проведения Крещенских купаний, способах и маршрутах их посещения на общественном и личном транспорте).</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5.4.</w:t>
      </w:r>
      <w:r>
        <w:rPr>
          <w:rFonts w:ascii="Times New Roman" w:eastAsia="Times New Roman" w:hAnsi="Times New Roman" w:cs="Times New Roman"/>
          <w:sz w:val="26"/>
          <w:szCs w:val="26"/>
          <w:lang w:eastAsia="ru-RU"/>
        </w:rPr>
        <w:t> В районах, подверженных затоплениям, подъёмам уровней воды на водных объектах в весенний период, проводится информирование населения: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об угрозах затопления территорий, действиях при угрозе затоплений, опасных местах (зонах), участках дорог при затоплениях территорий и проведении работ по разрушению ледового покрова водного объекта;</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о мерах и действиях при проведении эвакуационных мероприятий из зоны затопления;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о правильных действиях при нахождении и попадании в зону затопления, способах самоспасания и оказания помощи другим людям, о порядке взаимодействия со спасателями и экстренными оперативными службами.</w:t>
      </w:r>
    </w:p>
    <w:p>
      <w:pPr>
        <w:widowControl w:val="0"/>
        <w:pBdr>
          <w:top w:val="none" w:sz="4" w:space="0" w:color="000000"/>
          <w:left w:val="none" w:sz="4" w:space="0" w:color="000000"/>
          <w:bottom w:val="none" w:sz="4" w:space="0" w:color="000000"/>
          <w:right w:val="none" w:sz="4" w:space="0" w:color="000000"/>
          <w:between w:val="none" w:sz="4" w:space="0" w:color="000000"/>
        </w:pBdr>
        <w:tabs>
          <w:tab w:val="num" w:pos="426"/>
        </w:tabs>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5.5.</w:t>
      </w:r>
      <w:r>
        <w:rPr>
          <w:rFonts w:ascii="Times New Roman" w:eastAsia="Times New Roman" w:hAnsi="Times New Roman" w:cs="Times New Roman"/>
          <w:sz w:val="26"/>
          <w:szCs w:val="26"/>
          <w:lang w:eastAsia="ru-RU"/>
        </w:rPr>
        <w:t> Информирование населения о начале ледохода и проведении работ по разрушению ледового покрова в весенний период организуется органами местного самоуправления муниципальных образований Республики Хакасия в соответствии с планом мероприятий.</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5.6.</w:t>
      </w:r>
      <w:r>
        <w:rPr>
          <w:rFonts w:ascii="Times New Roman" w:eastAsia="Times New Roman" w:hAnsi="Times New Roman" w:cs="Times New Roman"/>
          <w:sz w:val="26"/>
          <w:szCs w:val="26"/>
          <w:lang w:eastAsia="ru-RU"/>
        </w:rPr>
        <w:t> Информация, указанная в пункте 5.5 настоящих Правил, должна содержать:</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прогноз сроков начала ледохода на конкретных водных объектах;</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предупреждение об опасности выхода на лёд в указанный период;</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перечень опасных участков водных объектов;</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меры предосторожности и правила поведения;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5) контактные телефоны экстренных служб.</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5.7.</w:t>
      </w:r>
      <w:r>
        <w:rPr>
          <w:rFonts w:ascii="Times New Roman" w:eastAsia="Times New Roman" w:hAnsi="Times New Roman" w:cs="Times New Roman"/>
          <w:sz w:val="26"/>
          <w:szCs w:val="26"/>
          <w:lang w:eastAsia="ru-RU"/>
        </w:rPr>
        <w:t> Информация, указанная в пункте 5.5 настоящих Правил, доводится до населения Республики Хакасия не позднее чем за три календарных дня до прогнозируемого начала ледохода (или работ по разрушению ледового покрова) через средства массовой информации, официальные сайты в информационно-телекоммуникационной сети «Интернет», социальные сети, размещение информационных материалов в общественных местах в населённых пунктах, расположенных вблизи водных объектов.</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5.8.</w:t>
      </w:r>
      <w:r>
        <w:rPr>
          <w:rFonts w:ascii="Times New Roman" w:eastAsia="Times New Roman" w:hAnsi="Times New Roman" w:cs="Times New Roman"/>
          <w:sz w:val="26"/>
          <w:szCs w:val="26"/>
          <w:lang w:eastAsia="ru-RU"/>
        </w:rPr>
        <w:t> Органы местного самоуправления совместно с водопользователями организуют просветительскую и разъяснительную работу с населением по вопросам соблюдения требований безопасности людей на водных объектах и настоящих Правил, в том числе с использованием средств массовой информации.</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5.9.</w:t>
      </w:r>
      <w:r>
        <w:rPr>
          <w:rFonts w:ascii="Times New Roman" w:eastAsia="Times New Roman" w:hAnsi="Times New Roman" w:cs="Times New Roman"/>
          <w:sz w:val="26"/>
          <w:szCs w:val="26"/>
          <w:lang w:eastAsia="ru-RU"/>
        </w:rPr>
        <w:t> Водопользователи (собственники водного объекта при отсутствии договора водопользования), осуществляющие эксплуатацию пляжей, обязаны постоянно проводить с отдыхающими на пляжах разъяснительную работу по предупреждению несчастных случаев с людьми на водных объектах с использованием технических средств связи и оповещения, стендов с профилактическими материалами и другими способами.</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6. Мероприятия по обеспечению безопасности людей на водных объектах на территории Республики Хакасия</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6.1. Общие положения</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center"/>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6.1.1. Мероприятия по обеспечению безопасности людей на водных объектах на территории Республики Хакасия осуществляются в соответствии с требованиями безопасности людей на водных объектах, утверждаемыми уполномоченным федеральным органом исполнительной власти, и настоящими Правилами.</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6.1.2. Основными задачами мероприятий по обеспечению безопасности людей на водных объектах  (далее – мероприятия) являются:</w:t>
      </w:r>
    </w:p>
    <w:p>
      <w:pPr>
        <w:widowControl w:val="0"/>
        <w:numPr>
          <w:ilvl w:val="0"/>
          <w:numId w:val="38"/>
        </w:numPr>
        <w:pBdr>
          <w:top w:val="none" w:sz="4" w:space="0" w:color="000000"/>
          <w:left w:val="none" w:sz="4" w:space="0" w:color="000000"/>
          <w:bottom w:val="none" w:sz="4" w:space="0" w:color="000000"/>
          <w:right w:val="none" w:sz="4" w:space="1" w:color="000000"/>
          <w:between w:val="none" w:sz="4" w:space="0" w:color="000000"/>
        </w:pBdr>
        <w:tabs>
          <w:tab w:val="clear" w:pos="1211"/>
          <w:tab w:val="num" w:pos="993"/>
        </w:tabs>
        <w:suppressAutoHyphens/>
        <w:spacing w:after="0" w:line="240" w:lineRule="auto"/>
        <w:ind w:hanging="502"/>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предупреждение происшествий и гибели людей на водных объектах;</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реализация установленных требований безопасности людей на водных объектах;</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организация взаимодействия исполнительных органов Республики Хакасия, органов местного самоуправления, водопользователей и организаций по вопросам безопасности людей на водных объектах.</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left="720"/>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center"/>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6.2. Мероприятия в осенне-зимний период</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center"/>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6.2.1. В осенне-зимний период органами местного самоуправления во взаимодействии с территориальными органами Государственной инспекции по маломерным судам организуются следующие мероприятия:</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мониторинг состояния ледового покрова на водных объектах, используемых населением для перехода, переезда и рыбной ловли;</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установка знаков безопасности на водных объектах в местах, где выход и выезд на лёд запрещён;</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информирование населения о мерах безопасности на льду, об опасных участках и о запрете выхода на лёд в период становления и разрушения ледового покрова;</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организация патрулирования водных объектов в местах массового выхода людей на лёд.</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6.2.2. Водопользователи, эксплуатирующие ледовые переправы, обеспечивают:</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соответствие ледовых переправ требованиям безопасности людей на водных объектах;</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ежедневный контроль состояния ледового покрова в границах переправы;</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информирование органов местного самоуправления и Государственной инспекции по маломерным судам об изменении состояния льда, угрожающем безопасности людей.</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center"/>
        <w:rPr>
          <w:rFonts w:ascii="Times New Roman" w:eastAsia="Times New Roman" w:hAnsi="Times New Roman" w:cs="Times New Roman"/>
          <w:b/>
          <w:bCs/>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center"/>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6.3. Мероприятия в период купального сезона</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6.3.1. В период купального сезона органами местного самоуправления во взаимодействии с водопользователями и владельцами пляжей организуются следующие мероприятия:</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обследование и очистка дна водных объектов в границах зон купания;</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оборудование пляжей и зон рекреации в соответствии с установленными требованиями;</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организация спасательных постов и дежурства спасателей;</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4) информирование населения о перечне оборудованных пляжей, о безопасных местах купания и о запретах на купание в неустановленных местах;</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lastRenderedPageBreak/>
        <w:t>5) проведение разъяснительной работы с населением о правилах безопасного поведения на воде.</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6.3.2. Владельцы пляжей обеспечивают:</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соблюдение требований безопасности людей на водных объектах при эксплуатации пляжей;</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информирование посетителей пляжа о возможности купания, об опасностях и о порядке вызова экстренных служб;</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незамедлительное информирование экстренных оперативных служб о происшествиях на пляже.</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b/>
          <w:bCs/>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center"/>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6.4. Мероприятия при производстве работ на водных объектах</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6.4.1. Органы местного самоуправления при получении уведомлений от организаций, проводящих работы по выемке грунта, торфа, углублению дна или выколке льда на водных объектах, обязаны:</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обеспечить информирование населения об установленных в соответствии с требованиями безопасности людей на водных объектах ограничениях и запретах на пользование водными объектами в связи с проведением таких работ, в том числе через средства массовой информации, официальные сайты в сети «Интернет» и путем установки специальных информационных знаков (в порядке, предусмотренном разделом 5 настоящих Правил);</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проверить наличие предупредительных знаков безопасности и ограждений на опасных участках в границах соответствующих территорий, установленных в соответствии с подпунктом 1 пункта 6.4.2 настоящих Правил;</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осуществлять контроль за восстановлением нарушенного состояния водных объектов и выравниванием дна после завершения работ.</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6.4.2. Организации, проводящие работы по выемке грунта, выколке льда и иные работы на водных объектах, обеспечивают:</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ограждение опасных участков в соответствии с установленными требованиями;</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информирование органов местного самоуправления о начале и окончании работ;</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проведение мероприятий по восстановлению дна водного объекта после окончания работ в местах массового отдыха населения.</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b/>
          <w:bCs/>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center"/>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6.5. Мероприятия по информированию населения</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6.5.1. Информирование населения о требованиях безопасности людей на водных объектах осуществляется в соответствии с разделом 5 настоящих Правил.</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6.5.2. Исполнительные органы Республики Хакасия и органы местного самоуправления обеспечивают:</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 опубликование информации о мерах безопасности на водных объектах в средствах массовой информации и в информационно-телекоммуникационной сети «Интернет»;</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 распространение памяток и листовок о правилах безопасного поведения на воде;</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3) организацию занятий и бесед с населением, в том числе с детьми, по вопросам безопасности на водных объектах.</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center"/>
        <w:rPr>
          <w:rFonts w:ascii="Times New Roman" w:eastAsia="Times New Roman" w:hAnsi="Times New Roman" w:cs="Times New Roman"/>
          <w:sz w:val="26"/>
          <w:szCs w:val="26"/>
          <w:lang w:eastAsia="ru-RU"/>
        </w:rPr>
      </w:pPr>
      <w:r>
        <w:rPr>
          <w:rFonts w:ascii="Times New Roman" w:eastAsia="Times New Roman" w:hAnsi="Times New Roman" w:cs="Times New Roman"/>
          <w:bCs/>
          <w:sz w:val="26"/>
          <w:szCs w:val="26"/>
          <w:lang w:eastAsia="ru-RU"/>
        </w:rPr>
        <w:t>6.6. Взаимодействие при проведении мероприятий</w:t>
      </w: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p>
    <w:p>
      <w:pPr>
        <w:widowControl w:val="0"/>
        <w:pBdr>
          <w:top w:val="none" w:sz="4" w:space="0" w:color="000000"/>
          <w:left w:val="none" w:sz="4" w:space="0" w:color="000000"/>
          <w:bottom w:val="none" w:sz="4" w:space="0" w:color="000000"/>
          <w:right w:val="none" w:sz="4" w:space="1" w:color="000000"/>
          <w:between w:val="none" w:sz="4" w:space="0" w:color="000000"/>
        </w:pBdr>
        <w:suppressAutoHyphens/>
        <w:spacing w:after="0" w:line="240" w:lineRule="auto"/>
        <w:ind w:firstLine="709"/>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6.6.1. Мероприятия по обеспечению безопасности людей на водных объектах осуществляются исполнительными органами Республики Хакасия,</w:t>
      </w:r>
      <w:r>
        <w:rPr>
          <w:rFonts w:ascii="Arial" w:hAnsi="Arial" w:cs="Arial"/>
          <w:color w:val="000000"/>
          <w:sz w:val="21"/>
          <w:szCs w:val="21"/>
          <w:shd w:val="clear" w:color="auto" w:fill="FFFFFF"/>
        </w:rPr>
        <w:t xml:space="preserve"> </w:t>
      </w:r>
      <w:r>
        <w:rPr>
          <w:rFonts w:ascii="Times New Roman" w:hAnsi="Times New Roman" w:cs="Times New Roman"/>
          <w:color w:val="000000"/>
          <w:sz w:val="26"/>
          <w:szCs w:val="26"/>
          <w:shd w:val="clear" w:color="auto" w:fill="FFFFFF"/>
        </w:rPr>
        <w:t>о</w:t>
      </w:r>
      <w:r>
        <w:rPr>
          <w:rFonts w:ascii="Times New Roman" w:eastAsia="Times New Roman" w:hAnsi="Times New Roman" w:cs="Times New Roman"/>
          <w:sz w:val="26"/>
          <w:szCs w:val="26"/>
          <w:lang w:eastAsia="ru-RU"/>
        </w:rPr>
        <w:t>рганами местного самоуправления во взаимодействии с территориальными органами федеральных органов исполнительной власти, в том числе с Главным управлением МЧС России по Республике Хакасия.</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ind w:firstLine="709"/>
        <w:jc w:val="both"/>
        <w:rPr>
          <w:rFonts w:ascii="Times New Roman" w:eastAsia="Times New Roman" w:hAnsi="Times New Roman" w:cs="Times New Roman"/>
          <w:bCs/>
          <w:sz w:val="26"/>
          <w:szCs w:val="26"/>
          <w:lang w:eastAsia="ru-RU"/>
        </w:rPr>
      </w:pPr>
      <w:r>
        <w:rPr>
          <w:rFonts w:ascii="Times New Roman" w:eastAsia="Times New Roman" w:hAnsi="Times New Roman" w:cs="Times New Roman"/>
          <w:sz w:val="26"/>
          <w:szCs w:val="26"/>
          <w:lang w:eastAsia="ru-RU"/>
        </w:rPr>
        <w:t>6.6.2. Координация мероприятий по обеспечению безопасности людей на водных объектах осуществляется Правительством Республики Хакасия в рамках утверждаемого плана мероприятий.</w:t>
      </w:r>
    </w:p>
    <w:p>
      <w:pPr>
        <w:widowControl w:val="0"/>
        <w:pBdr>
          <w:top w:val="none" w:sz="4" w:space="0" w:color="000000"/>
          <w:left w:val="none" w:sz="4" w:space="0" w:color="000000"/>
          <w:bottom w:val="none" w:sz="4" w:space="0" w:color="000000"/>
          <w:right w:val="none" w:sz="4" w:space="0" w:color="000000"/>
          <w:between w:val="none" w:sz="4" w:space="0" w:color="000000"/>
        </w:pBdr>
        <w:suppressAutoHyphens/>
        <w:spacing w:after="0" w:line="240" w:lineRule="auto"/>
        <w:jc w:val="both"/>
        <w:rPr>
          <w:rFonts w:ascii="Times New Roman" w:eastAsia="Times New Roman" w:hAnsi="Times New Roman" w:cs="Times New Roman"/>
          <w:sz w:val="26"/>
          <w:szCs w:val="26"/>
          <w:lang w:eastAsia="ru-RU"/>
        </w:rPr>
      </w:pPr>
    </w:p>
    <w:sectPr>
      <w:headerReference w:type="default" r:id="rId8"/>
      <w:headerReference w:type="first" r:id="rId9"/>
      <w:pgSz w:w="11906" w:h="16838"/>
      <w:pgMar w:top="1134" w:right="851" w:bottom="1134" w:left="1701"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5896440"/>
      <w:docPartObj>
        <w:docPartGallery w:val="Page Numbers (Top of Page)"/>
        <w:docPartUnique/>
      </w:docPartObj>
    </w:sdtPr>
    <w:sdtEndPr>
      <w:rPr>
        <w:rFonts w:ascii="Times New Roman" w:hAnsi="Times New Roman" w:cs="Times New Roman"/>
        <w:sz w:val="24"/>
        <w:szCs w:val="24"/>
      </w:rPr>
    </w:sdtEndPr>
    <w:sdtContent>
      <w:p>
        <w:pPr>
          <w:pStyle w:val="a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noProof/>
            <w:sz w:val="24"/>
            <w:szCs w:val="24"/>
          </w:rPr>
          <w:t>16</w:t>
        </w:r>
        <w:r>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822553"/>
      <w:docPartObj>
        <w:docPartGallery w:val="Page Numbers (Top of Page)"/>
        <w:docPartUnique/>
      </w:docPartObj>
    </w:sdtPr>
    <w:sdtEndPr>
      <w:rPr>
        <w:rFonts w:ascii="Times New Roman" w:hAnsi="Times New Roman" w:cs="Times New Roman"/>
        <w:sz w:val="24"/>
        <w:szCs w:val="24"/>
      </w:rPr>
    </w:sdtEndPr>
    <w:sdtContent>
      <w:p>
        <w:pPr>
          <w:pStyle w:val="a3"/>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Pr>
            <w:rFonts w:ascii="Times New Roman" w:hAnsi="Times New Roman" w:cs="Times New Roman"/>
            <w:noProof/>
            <w:sz w:val="24"/>
            <w:szCs w:val="24"/>
          </w:rPr>
          <w:t>3</w:t>
        </w:r>
        <w:r>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B5A85"/>
    <w:multiLevelType w:val="multilevel"/>
    <w:tmpl w:val="928C7EEC"/>
    <w:lvl w:ilvl="0">
      <w:start w:val="1"/>
      <w:numFmt w:val="decimal"/>
      <w:lvlText w:val="%1)"/>
      <w:lvlJc w:val="left"/>
      <w:pPr>
        <w:tabs>
          <w:tab w:val="num" w:pos="1211"/>
        </w:tabs>
        <w:ind w:left="1211" w:hanging="360"/>
      </w:pPr>
      <w:rPr>
        <w:color w:val="auto"/>
      </w:rPr>
    </w:lvl>
    <w:lvl w:ilvl="1" w:tentative="1">
      <w:start w:val="1"/>
      <w:numFmt w:val="decimal"/>
      <w:lvlText w:val="%2."/>
      <w:lvlJc w:val="left"/>
      <w:pPr>
        <w:tabs>
          <w:tab w:val="num" w:pos="1931"/>
        </w:tabs>
        <w:ind w:left="1931" w:hanging="360"/>
      </w:pPr>
    </w:lvl>
    <w:lvl w:ilvl="2" w:tentative="1">
      <w:start w:val="1"/>
      <w:numFmt w:val="decimal"/>
      <w:lvlText w:val="%3."/>
      <w:lvlJc w:val="left"/>
      <w:pPr>
        <w:tabs>
          <w:tab w:val="num" w:pos="2651"/>
        </w:tabs>
        <w:ind w:left="2651" w:hanging="360"/>
      </w:pPr>
    </w:lvl>
    <w:lvl w:ilvl="3" w:tentative="1">
      <w:start w:val="1"/>
      <w:numFmt w:val="decimal"/>
      <w:lvlText w:val="%4."/>
      <w:lvlJc w:val="left"/>
      <w:pPr>
        <w:tabs>
          <w:tab w:val="num" w:pos="3371"/>
        </w:tabs>
        <w:ind w:left="3371" w:hanging="360"/>
      </w:pPr>
    </w:lvl>
    <w:lvl w:ilvl="4" w:tentative="1">
      <w:start w:val="1"/>
      <w:numFmt w:val="decimal"/>
      <w:lvlText w:val="%5."/>
      <w:lvlJc w:val="left"/>
      <w:pPr>
        <w:tabs>
          <w:tab w:val="num" w:pos="4091"/>
        </w:tabs>
        <w:ind w:left="4091" w:hanging="360"/>
      </w:pPr>
    </w:lvl>
    <w:lvl w:ilvl="5" w:tentative="1">
      <w:start w:val="1"/>
      <w:numFmt w:val="decimal"/>
      <w:lvlText w:val="%6."/>
      <w:lvlJc w:val="left"/>
      <w:pPr>
        <w:tabs>
          <w:tab w:val="num" w:pos="4811"/>
        </w:tabs>
        <w:ind w:left="4811" w:hanging="360"/>
      </w:pPr>
    </w:lvl>
    <w:lvl w:ilvl="6" w:tentative="1">
      <w:start w:val="1"/>
      <w:numFmt w:val="decimal"/>
      <w:lvlText w:val="%7."/>
      <w:lvlJc w:val="left"/>
      <w:pPr>
        <w:tabs>
          <w:tab w:val="num" w:pos="5531"/>
        </w:tabs>
        <w:ind w:left="5531" w:hanging="360"/>
      </w:pPr>
    </w:lvl>
    <w:lvl w:ilvl="7" w:tentative="1">
      <w:start w:val="1"/>
      <w:numFmt w:val="decimal"/>
      <w:lvlText w:val="%8."/>
      <w:lvlJc w:val="left"/>
      <w:pPr>
        <w:tabs>
          <w:tab w:val="num" w:pos="6251"/>
        </w:tabs>
        <w:ind w:left="6251" w:hanging="360"/>
      </w:pPr>
    </w:lvl>
    <w:lvl w:ilvl="8" w:tentative="1">
      <w:start w:val="1"/>
      <w:numFmt w:val="decimal"/>
      <w:lvlText w:val="%9."/>
      <w:lvlJc w:val="left"/>
      <w:pPr>
        <w:tabs>
          <w:tab w:val="num" w:pos="6971"/>
        </w:tabs>
        <w:ind w:left="6971" w:hanging="360"/>
      </w:pPr>
    </w:lvl>
  </w:abstractNum>
  <w:abstractNum w:abstractNumId="1" w15:restartNumberingAfterBreak="0">
    <w:nsid w:val="02192762"/>
    <w:multiLevelType w:val="multilevel"/>
    <w:tmpl w:val="227A2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353CC1"/>
    <w:multiLevelType w:val="multilevel"/>
    <w:tmpl w:val="EEC0D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F7D3F"/>
    <w:multiLevelType w:val="multilevel"/>
    <w:tmpl w:val="6A5CCA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E0468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CB2E12"/>
    <w:multiLevelType w:val="multilevel"/>
    <w:tmpl w:val="36A0F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6A30D7"/>
    <w:multiLevelType w:val="multilevel"/>
    <w:tmpl w:val="D670FF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D711D6"/>
    <w:multiLevelType w:val="multilevel"/>
    <w:tmpl w:val="F7B222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7F2A2A"/>
    <w:multiLevelType w:val="multilevel"/>
    <w:tmpl w:val="79E26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814AF1"/>
    <w:multiLevelType w:val="multilevel"/>
    <w:tmpl w:val="248C5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034C6C"/>
    <w:multiLevelType w:val="multilevel"/>
    <w:tmpl w:val="101ED39C"/>
    <w:lvl w:ilvl="0">
      <w:start w:val="2"/>
      <w:numFmt w:val="decimal"/>
      <w:lvlText w:val="%1."/>
      <w:lvlJc w:val="left"/>
      <w:pPr>
        <w:ind w:left="525" w:hanging="525"/>
      </w:pPr>
      <w:rPr>
        <w:rFonts w:hint="default"/>
      </w:rPr>
    </w:lvl>
    <w:lvl w:ilvl="1">
      <w:start w:val="3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CED6FCB"/>
    <w:multiLevelType w:val="multilevel"/>
    <w:tmpl w:val="827E875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D81DC9"/>
    <w:multiLevelType w:val="multilevel"/>
    <w:tmpl w:val="BB509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C64414"/>
    <w:multiLevelType w:val="multilevel"/>
    <w:tmpl w:val="EC900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11E3602"/>
    <w:multiLevelType w:val="hybridMultilevel"/>
    <w:tmpl w:val="3C84E1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3425959"/>
    <w:multiLevelType w:val="multilevel"/>
    <w:tmpl w:val="AF141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D0E2BBC"/>
    <w:multiLevelType w:val="multilevel"/>
    <w:tmpl w:val="331E8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B7439F"/>
    <w:multiLevelType w:val="hybridMultilevel"/>
    <w:tmpl w:val="85E88008"/>
    <w:lvl w:ilvl="0" w:tplc="E842B738">
      <w:start w:val="1"/>
      <w:numFmt w:val="decimal"/>
      <w:lvlText w:val="%1."/>
      <w:lvlJc w:val="left"/>
      <w:pPr>
        <w:ind w:left="840" w:hanging="360"/>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18" w15:restartNumberingAfterBreak="0">
    <w:nsid w:val="312F222B"/>
    <w:multiLevelType w:val="multilevel"/>
    <w:tmpl w:val="14905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664E8A"/>
    <w:multiLevelType w:val="multilevel"/>
    <w:tmpl w:val="29A2A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73624E"/>
    <w:multiLevelType w:val="multilevel"/>
    <w:tmpl w:val="3EB88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0D33CC"/>
    <w:multiLevelType w:val="multilevel"/>
    <w:tmpl w:val="87DA1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4814F8C"/>
    <w:multiLevelType w:val="hybridMultilevel"/>
    <w:tmpl w:val="EEEEDD72"/>
    <w:lvl w:ilvl="0" w:tplc="0419000F">
      <w:start w:val="1"/>
      <w:numFmt w:val="decimal"/>
      <w:lvlText w:val="%1."/>
      <w:lvlJc w:val="left"/>
      <w:pPr>
        <w:ind w:left="5180" w:hanging="360"/>
      </w:pPr>
    </w:lvl>
    <w:lvl w:ilvl="1" w:tplc="04190019" w:tentative="1">
      <w:start w:val="1"/>
      <w:numFmt w:val="lowerLetter"/>
      <w:lvlText w:val="%2."/>
      <w:lvlJc w:val="left"/>
      <w:pPr>
        <w:ind w:left="6401" w:hanging="360"/>
      </w:pPr>
    </w:lvl>
    <w:lvl w:ilvl="2" w:tplc="0419001B" w:tentative="1">
      <w:start w:val="1"/>
      <w:numFmt w:val="lowerRoman"/>
      <w:lvlText w:val="%3."/>
      <w:lvlJc w:val="right"/>
      <w:pPr>
        <w:ind w:left="7121" w:hanging="180"/>
      </w:pPr>
    </w:lvl>
    <w:lvl w:ilvl="3" w:tplc="0419000F" w:tentative="1">
      <w:start w:val="1"/>
      <w:numFmt w:val="decimal"/>
      <w:lvlText w:val="%4."/>
      <w:lvlJc w:val="left"/>
      <w:pPr>
        <w:ind w:left="7841" w:hanging="360"/>
      </w:pPr>
    </w:lvl>
    <w:lvl w:ilvl="4" w:tplc="04190019" w:tentative="1">
      <w:start w:val="1"/>
      <w:numFmt w:val="lowerLetter"/>
      <w:lvlText w:val="%5."/>
      <w:lvlJc w:val="left"/>
      <w:pPr>
        <w:ind w:left="8561" w:hanging="360"/>
      </w:pPr>
    </w:lvl>
    <w:lvl w:ilvl="5" w:tplc="0419001B" w:tentative="1">
      <w:start w:val="1"/>
      <w:numFmt w:val="lowerRoman"/>
      <w:lvlText w:val="%6."/>
      <w:lvlJc w:val="right"/>
      <w:pPr>
        <w:ind w:left="9281" w:hanging="180"/>
      </w:pPr>
    </w:lvl>
    <w:lvl w:ilvl="6" w:tplc="0419000F" w:tentative="1">
      <w:start w:val="1"/>
      <w:numFmt w:val="decimal"/>
      <w:lvlText w:val="%7."/>
      <w:lvlJc w:val="left"/>
      <w:pPr>
        <w:ind w:left="10001" w:hanging="360"/>
      </w:pPr>
    </w:lvl>
    <w:lvl w:ilvl="7" w:tplc="04190019" w:tentative="1">
      <w:start w:val="1"/>
      <w:numFmt w:val="lowerLetter"/>
      <w:lvlText w:val="%8."/>
      <w:lvlJc w:val="left"/>
      <w:pPr>
        <w:ind w:left="10721" w:hanging="360"/>
      </w:pPr>
    </w:lvl>
    <w:lvl w:ilvl="8" w:tplc="0419001B" w:tentative="1">
      <w:start w:val="1"/>
      <w:numFmt w:val="lowerRoman"/>
      <w:lvlText w:val="%9."/>
      <w:lvlJc w:val="right"/>
      <w:pPr>
        <w:ind w:left="11441" w:hanging="180"/>
      </w:pPr>
    </w:lvl>
  </w:abstractNum>
  <w:abstractNum w:abstractNumId="23" w15:restartNumberingAfterBreak="0">
    <w:nsid w:val="44DF6490"/>
    <w:multiLevelType w:val="multilevel"/>
    <w:tmpl w:val="3DDA4F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79F703C"/>
    <w:multiLevelType w:val="multilevel"/>
    <w:tmpl w:val="F6DE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1E1A84"/>
    <w:multiLevelType w:val="multilevel"/>
    <w:tmpl w:val="F3A22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E4C7C1B"/>
    <w:multiLevelType w:val="multilevel"/>
    <w:tmpl w:val="8E2227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03542F9"/>
    <w:multiLevelType w:val="multilevel"/>
    <w:tmpl w:val="FF9817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2C63B46"/>
    <w:multiLevelType w:val="multilevel"/>
    <w:tmpl w:val="6EA8B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CD1AD9"/>
    <w:multiLevelType w:val="multilevel"/>
    <w:tmpl w:val="480C5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17741D"/>
    <w:multiLevelType w:val="multilevel"/>
    <w:tmpl w:val="B808A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373A75"/>
    <w:multiLevelType w:val="multilevel"/>
    <w:tmpl w:val="D26285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63B6832"/>
    <w:multiLevelType w:val="hybridMultilevel"/>
    <w:tmpl w:val="B5C4D5B2"/>
    <w:lvl w:ilvl="0" w:tplc="5230646A">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33" w15:restartNumberingAfterBreak="0">
    <w:nsid w:val="572438A1"/>
    <w:multiLevelType w:val="hybridMultilevel"/>
    <w:tmpl w:val="7BC243A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8E524AD"/>
    <w:multiLevelType w:val="multilevel"/>
    <w:tmpl w:val="5A7CC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9B66381"/>
    <w:multiLevelType w:val="multilevel"/>
    <w:tmpl w:val="2DB82F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BB21597"/>
    <w:multiLevelType w:val="multilevel"/>
    <w:tmpl w:val="EA30B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CA15A1F"/>
    <w:multiLevelType w:val="multilevel"/>
    <w:tmpl w:val="5456E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E7E640C"/>
    <w:multiLevelType w:val="multilevel"/>
    <w:tmpl w:val="B808AC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4381780"/>
    <w:multiLevelType w:val="multilevel"/>
    <w:tmpl w:val="9C98DE86"/>
    <w:lvl w:ilvl="0">
      <w:start w:val="3"/>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40" w15:restartNumberingAfterBreak="0">
    <w:nsid w:val="657A4381"/>
    <w:multiLevelType w:val="multilevel"/>
    <w:tmpl w:val="EA8476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62A1BE8"/>
    <w:multiLevelType w:val="multilevel"/>
    <w:tmpl w:val="8C10B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87106EB"/>
    <w:multiLevelType w:val="multilevel"/>
    <w:tmpl w:val="3732C8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08E428A"/>
    <w:multiLevelType w:val="hybridMultilevel"/>
    <w:tmpl w:val="E7403612"/>
    <w:lvl w:ilvl="0" w:tplc="F334913A">
      <w:start w:val="1"/>
      <w:numFmt w:val="decimal"/>
      <w:lvlText w:val="%1."/>
      <w:lvlJc w:val="left"/>
      <w:pPr>
        <w:ind w:left="1395" w:hanging="915"/>
      </w:pPr>
      <w:rPr>
        <w:rFonts w:hint="default"/>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abstractNum w:abstractNumId="44" w15:restartNumberingAfterBreak="0">
    <w:nsid w:val="72B42A7C"/>
    <w:multiLevelType w:val="multilevel"/>
    <w:tmpl w:val="E67CCAD0"/>
    <w:lvl w:ilvl="0">
      <w:start w:val="1"/>
      <w:numFmt w:val="decimal"/>
      <w:lvlText w:val="%1)"/>
      <w:lvlJc w:val="left"/>
      <w:pPr>
        <w:tabs>
          <w:tab w:val="num" w:pos="644"/>
        </w:tabs>
        <w:ind w:left="644" w:hanging="360"/>
      </w:pPr>
    </w:lvl>
    <w:lvl w:ilvl="1" w:tentative="1">
      <w:start w:val="1"/>
      <w:numFmt w:val="decimal"/>
      <w:lvlText w:val="%2."/>
      <w:lvlJc w:val="left"/>
      <w:pPr>
        <w:tabs>
          <w:tab w:val="num" w:pos="1364"/>
        </w:tabs>
        <w:ind w:left="1364" w:hanging="360"/>
      </w:pPr>
    </w:lvl>
    <w:lvl w:ilvl="2" w:tentative="1">
      <w:start w:val="1"/>
      <w:numFmt w:val="decimal"/>
      <w:lvlText w:val="%3."/>
      <w:lvlJc w:val="left"/>
      <w:pPr>
        <w:tabs>
          <w:tab w:val="num" w:pos="2084"/>
        </w:tabs>
        <w:ind w:left="2084" w:hanging="360"/>
      </w:pPr>
    </w:lvl>
    <w:lvl w:ilvl="3" w:tentative="1">
      <w:start w:val="1"/>
      <w:numFmt w:val="decimal"/>
      <w:lvlText w:val="%4."/>
      <w:lvlJc w:val="left"/>
      <w:pPr>
        <w:tabs>
          <w:tab w:val="num" w:pos="2804"/>
        </w:tabs>
        <w:ind w:left="2804" w:hanging="360"/>
      </w:pPr>
    </w:lvl>
    <w:lvl w:ilvl="4" w:tentative="1">
      <w:start w:val="1"/>
      <w:numFmt w:val="decimal"/>
      <w:lvlText w:val="%5."/>
      <w:lvlJc w:val="left"/>
      <w:pPr>
        <w:tabs>
          <w:tab w:val="num" w:pos="3524"/>
        </w:tabs>
        <w:ind w:left="3524" w:hanging="360"/>
      </w:pPr>
    </w:lvl>
    <w:lvl w:ilvl="5" w:tentative="1">
      <w:start w:val="1"/>
      <w:numFmt w:val="decimal"/>
      <w:lvlText w:val="%6."/>
      <w:lvlJc w:val="left"/>
      <w:pPr>
        <w:tabs>
          <w:tab w:val="num" w:pos="4244"/>
        </w:tabs>
        <w:ind w:left="4244" w:hanging="360"/>
      </w:pPr>
    </w:lvl>
    <w:lvl w:ilvl="6" w:tentative="1">
      <w:start w:val="1"/>
      <w:numFmt w:val="decimal"/>
      <w:lvlText w:val="%7."/>
      <w:lvlJc w:val="left"/>
      <w:pPr>
        <w:tabs>
          <w:tab w:val="num" w:pos="4964"/>
        </w:tabs>
        <w:ind w:left="4964" w:hanging="360"/>
      </w:pPr>
    </w:lvl>
    <w:lvl w:ilvl="7" w:tentative="1">
      <w:start w:val="1"/>
      <w:numFmt w:val="decimal"/>
      <w:lvlText w:val="%8."/>
      <w:lvlJc w:val="left"/>
      <w:pPr>
        <w:tabs>
          <w:tab w:val="num" w:pos="5684"/>
        </w:tabs>
        <w:ind w:left="5684" w:hanging="360"/>
      </w:pPr>
    </w:lvl>
    <w:lvl w:ilvl="8" w:tentative="1">
      <w:start w:val="1"/>
      <w:numFmt w:val="decimal"/>
      <w:lvlText w:val="%9."/>
      <w:lvlJc w:val="left"/>
      <w:pPr>
        <w:tabs>
          <w:tab w:val="num" w:pos="6404"/>
        </w:tabs>
        <w:ind w:left="6404" w:hanging="360"/>
      </w:pPr>
    </w:lvl>
  </w:abstractNum>
  <w:abstractNum w:abstractNumId="45" w15:restartNumberingAfterBreak="0">
    <w:nsid w:val="757C6FD7"/>
    <w:multiLevelType w:val="hybridMultilevel"/>
    <w:tmpl w:val="C730F884"/>
    <w:lvl w:ilvl="0" w:tplc="69428BE0">
      <w:start w:val="1"/>
      <w:numFmt w:val="decimal"/>
      <w:lvlText w:val="%1."/>
      <w:lvlJc w:val="left"/>
    </w:lvl>
    <w:lvl w:ilvl="1" w:tplc="79289802">
      <w:start w:val="1"/>
      <w:numFmt w:val="lowerLetter"/>
      <w:lvlText w:val="%2."/>
      <w:lvlJc w:val="left"/>
      <w:pPr>
        <w:ind w:left="1440" w:hanging="360"/>
      </w:pPr>
    </w:lvl>
    <w:lvl w:ilvl="2" w:tplc="F24E56EA">
      <w:start w:val="1"/>
      <w:numFmt w:val="lowerRoman"/>
      <w:lvlText w:val="%3."/>
      <w:lvlJc w:val="right"/>
      <w:pPr>
        <w:ind w:left="2160" w:hanging="180"/>
      </w:pPr>
    </w:lvl>
    <w:lvl w:ilvl="3" w:tplc="DEDC238E">
      <w:start w:val="1"/>
      <w:numFmt w:val="decimal"/>
      <w:lvlText w:val="%4."/>
      <w:lvlJc w:val="left"/>
      <w:pPr>
        <w:ind w:left="2880" w:hanging="360"/>
      </w:pPr>
    </w:lvl>
    <w:lvl w:ilvl="4" w:tplc="88442CDA">
      <w:start w:val="1"/>
      <w:numFmt w:val="lowerLetter"/>
      <w:lvlText w:val="%5."/>
      <w:lvlJc w:val="left"/>
      <w:pPr>
        <w:ind w:left="3600" w:hanging="360"/>
      </w:pPr>
    </w:lvl>
    <w:lvl w:ilvl="5" w:tplc="1A9E6E92">
      <w:start w:val="1"/>
      <w:numFmt w:val="lowerRoman"/>
      <w:lvlText w:val="%6."/>
      <w:lvlJc w:val="right"/>
      <w:pPr>
        <w:ind w:left="4320" w:hanging="180"/>
      </w:pPr>
    </w:lvl>
    <w:lvl w:ilvl="6" w:tplc="308E11EA">
      <w:start w:val="1"/>
      <w:numFmt w:val="decimal"/>
      <w:lvlText w:val="%7."/>
      <w:lvlJc w:val="left"/>
      <w:pPr>
        <w:ind w:left="5040" w:hanging="360"/>
      </w:pPr>
    </w:lvl>
    <w:lvl w:ilvl="7" w:tplc="8FD08864">
      <w:start w:val="1"/>
      <w:numFmt w:val="lowerLetter"/>
      <w:lvlText w:val="%8."/>
      <w:lvlJc w:val="left"/>
      <w:pPr>
        <w:ind w:left="5760" w:hanging="360"/>
      </w:pPr>
    </w:lvl>
    <w:lvl w:ilvl="8" w:tplc="FFAC0AA0">
      <w:start w:val="1"/>
      <w:numFmt w:val="lowerRoman"/>
      <w:lvlText w:val="%9."/>
      <w:lvlJc w:val="right"/>
      <w:pPr>
        <w:ind w:left="6480" w:hanging="180"/>
      </w:pPr>
    </w:lvl>
  </w:abstractNum>
  <w:abstractNum w:abstractNumId="46" w15:restartNumberingAfterBreak="0">
    <w:nsid w:val="76FC6CAB"/>
    <w:multiLevelType w:val="multilevel"/>
    <w:tmpl w:val="DA0C7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7153046"/>
    <w:multiLevelType w:val="multilevel"/>
    <w:tmpl w:val="7332B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FAF25D2"/>
    <w:multiLevelType w:val="hybridMultilevel"/>
    <w:tmpl w:val="61A8EB5C"/>
    <w:lvl w:ilvl="0" w:tplc="A594A6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5"/>
  </w:num>
  <w:num w:numId="2">
    <w:abstractNumId w:val="48"/>
  </w:num>
  <w:num w:numId="3">
    <w:abstractNumId w:val="17"/>
  </w:num>
  <w:num w:numId="4">
    <w:abstractNumId w:val="4"/>
  </w:num>
  <w:num w:numId="5">
    <w:abstractNumId w:val="43"/>
  </w:num>
  <w:num w:numId="6">
    <w:abstractNumId w:val="26"/>
  </w:num>
  <w:num w:numId="7">
    <w:abstractNumId w:val="10"/>
  </w:num>
  <w:num w:numId="8">
    <w:abstractNumId w:val="39"/>
  </w:num>
  <w:num w:numId="9">
    <w:abstractNumId w:val="33"/>
  </w:num>
  <w:num w:numId="10">
    <w:abstractNumId w:val="22"/>
  </w:num>
  <w:num w:numId="11">
    <w:abstractNumId w:val="12"/>
  </w:num>
  <w:num w:numId="12">
    <w:abstractNumId w:val="20"/>
  </w:num>
  <w:num w:numId="13">
    <w:abstractNumId w:val="7"/>
  </w:num>
  <w:num w:numId="14">
    <w:abstractNumId w:val="1"/>
  </w:num>
  <w:num w:numId="15">
    <w:abstractNumId w:val="3"/>
  </w:num>
  <w:num w:numId="16">
    <w:abstractNumId w:val="41"/>
  </w:num>
  <w:num w:numId="17">
    <w:abstractNumId w:val="25"/>
  </w:num>
  <w:num w:numId="18">
    <w:abstractNumId w:val="42"/>
  </w:num>
  <w:num w:numId="19">
    <w:abstractNumId w:val="35"/>
  </w:num>
  <w:num w:numId="20">
    <w:abstractNumId w:val="36"/>
  </w:num>
  <w:num w:numId="21">
    <w:abstractNumId w:val="47"/>
  </w:num>
  <w:num w:numId="22">
    <w:abstractNumId w:val="34"/>
  </w:num>
  <w:num w:numId="23">
    <w:abstractNumId w:val="31"/>
  </w:num>
  <w:num w:numId="24">
    <w:abstractNumId w:val="16"/>
  </w:num>
  <w:num w:numId="25">
    <w:abstractNumId w:val="40"/>
  </w:num>
  <w:num w:numId="26">
    <w:abstractNumId w:val="18"/>
  </w:num>
  <w:num w:numId="27">
    <w:abstractNumId w:val="13"/>
  </w:num>
  <w:num w:numId="28">
    <w:abstractNumId w:val="21"/>
  </w:num>
  <w:num w:numId="29">
    <w:abstractNumId w:val="37"/>
  </w:num>
  <w:num w:numId="30">
    <w:abstractNumId w:val="27"/>
  </w:num>
  <w:num w:numId="31">
    <w:abstractNumId w:val="24"/>
  </w:num>
  <w:num w:numId="32">
    <w:abstractNumId w:val="5"/>
  </w:num>
  <w:num w:numId="33">
    <w:abstractNumId w:val="8"/>
  </w:num>
  <w:num w:numId="34">
    <w:abstractNumId w:val="2"/>
  </w:num>
  <w:num w:numId="35">
    <w:abstractNumId w:val="28"/>
  </w:num>
  <w:num w:numId="36">
    <w:abstractNumId w:val="14"/>
  </w:num>
  <w:num w:numId="37">
    <w:abstractNumId w:val="29"/>
  </w:num>
  <w:num w:numId="38">
    <w:abstractNumId w:val="0"/>
  </w:num>
  <w:num w:numId="39">
    <w:abstractNumId w:val="6"/>
  </w:num>
  <w:num w:numId="40">
    <w:abstractNumId w:val="23"/>
  </w:num>
  <w:num w:numId="41">
    <w:abstractNumId w:val="11"/>
  </w:num>
  <w:num w:numId="42">
    <w:abstractNumId w:val="19"/>
  </w:num>
  <w:num w:numId="43">
    <w:abstractNumId w:val="46"/>
  </w:num>
  <w:num w:numId="44">
    <w:abstractNumId w:val="15"/>
  </w:num>
  <w:num w:numId="45">
    <w:abstractNumId w:val="44"/>
  </w:num>
  <w:num w:numId="46">
    <w:abstractNumId w:val="9"/>
  </w:num>
  <w:num w:numId="47">
    <w:abstractNumId w:val="30"/>
  </w:num>
  <w:num w:numId="48">
    <w:abstractNumId w:val="38"/>
  </w:num>
  <w:num w:numId="4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C1A906-3857-43F9-BC0E-4F97445BA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customStyle="1" w:styleId="s37">
    <w:name w:val="s_37"/>
    <w:basedOn w:val="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annotation reference"/>
    <w:basedOn w:val="a0"/>
    <w:uiPriority w:val="99"/>
    <w:semiHidden/>
    <w:unhideWhenUsed/>
    <w:rPr>
      <w:sz w:val="16"/>
      <w:szCs w:val="16"/>
    </w:rPr>
  </w:style>
  <w:style w:type="paragraph" w:styleId="a6">
    <w:name w:val="annotation text"/>
    <w:basedOn w:val="a"/>
    <w:link w:val="a7"/>
    <w:uiPriority w:val="99"/>
    <w:semiHidden/>
    <w:unhideWhenUsed/>
    <w:pPr>
      <w:spacing w:line="240" w:lineRule="auto"/>
    </w:pPr>
    <w:rPr>
      <w:sz w:val="20"/>
      <w:szCs w:val="20"/>
    </w:rPr>
  </w:style>
  <w:style w:type="character" w:customStyle="1" w:styleId="a7">
    <w:name w:val="Текст примечания Знак"/>
    <w:basedOn w:val="a0"/>
    <w:link w:val="a6"/>
    <w:uiPriority w:val="99"/>
    <w:semiHidden/>
    <w:rPr>
      <w:sz w:val="20"/>
      <w:szCs w:val="20"/>
    </w:rPr>
  </w:style>
  <w:style w:type="paragraph" w:styleId="a8">
    <w:name w:val="annotation subject"/>
    <w:basedOn w:val="a6"/>
    <w:next w:val="a6"/>
    <w:link w:val="a9"/>
    <w:uiPriority w:val="99"/>
    <w:semiHidden/>
    <w:unhideWhenUsed/>
    <w:rPr>
      <w:b/>
      <w:bCs/>
    </w:rPr>
  </w:style>
  <w:style w:type="character" w:customStyle="1" w:styleId="a9">
    <w:name w:val="Тема примечания Знак"/>
    <w:basedOn w:val="a7"/>
    <w:link w:val="a8"/>
    <w:uiPriority w:val="99"/>
    <w:semiHidden/>
    <w:rPr>
      <w:b/>
      <w:bCs/>
      <w:sz w:val="20"/>
      <w:szCs w:val="20"/>
    </w:rPr>
  </w:style>
  <w:style w:type="paragraph" w:styleId="aa">
    <w:name w:val="Balloon Text"/>
    <w:basedOn w:val="a"/>
    <w:link w:val="ab"/>
    <w:uiPriority w:val="99"/>
    <w:semiHidden/>
    <w:unhideWhenUsed/>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Pr>
      <w:rFonts w:ascii="Tahoma" w:hAnsi="Tahoma" w:cs="Tahoma"/>
      <w:sz w:val="16"/>
      <w:szCs w:val="16"/>
    </w:rPr>
  </w:style>
  <w:style w:type="paragraph" w:styleId="ac">
    <w:name w:val="footer"/>
    <w:basedOn w:val="a"/>
    <w:link w:val="ad"/>
    <w:uiPriority w:val="99"/>
    <w:unhideWhenUsed/>
    <w:pPr>
      <w:tabs>
        <w:tab w:val="center" w:pos="4677"/>
        <w:tab w:val="right" w:pos="9355"/>
      </w:tabs>
      <w:spacing w:after="0" w:line="240" w:lineRule="auto"/>
    </w:pPr>
  </w:style>
  <w:style w:type="character" w:customStyle="1" w:styleId="ad">
    <w:name w:val="Нижний колонтитул Знак"/>
    <w:basedOn w:val="a0"/>
    <w:link w:val="ac"/>
    <w:uiPriority w:val="99"/>
  </w:style>
  <w:style w:type="paragraph" w:styleId="ae">
    <w:name w:val="List Paragraph"/>
    <w:basedOn w:val="a"/>
    <w:uiPriority w:val="34"/>
    <w:qFormat/>
    <w:pPr>
      <w:ind w:left="720"/>
      <w:contextualSpacing/>
    </w:pPr>
  </w:style>
  <w:style w:type="paragraph" w:styleId="af">
    <w:name w:val="Normal (Web)"/>
    <w:basedOn w:val="a"/>
    <w:uiPriority w:val="99"/>
    <w:unhideWhenUsed/>
    <w:rPr>
      <w:rFonts w:ascii="Times New Roman" w:hAnsi="Times New Roman" w:cs="Times New Roman"/>
      <w:sz w:val="24"/>
      <w:szCs w:val="24"/>
    </w:rPr>
  </w:style>
  <w:style w:type="paragraph" w:customStyle="1" w:styleId="ConsPlusNormal">
    <w:name w:val="ConsPlusNormal"/>
    <w:pPr>
      <w:widowControl w:val="0"/>
      <w:autoSpaceDE w:val="0"/>
      <w:autoSpaceDN w:val="0"/>
      <w:spacing w:after="0" w:line="240" w:lineRule="auto"/>
    </w:pPr>
    <w:rPr>
      <w:rFonts w:ascii="Times New Roman" w:eastAsiaTheme="minorEastAsia" w:hAnsi="Times New Roman" w:cs="Times New Roman"/>
      <w:sz w:val="24"/>
      <w:lang w:eastAsia="ru-RU"/>
    </w:rPr>
  </w:style>
  <w:style w:type="character" w:styleId="af0">
    <w:name w:val="Hyperlink"/>
    <w:basedOn w:val="a0"/>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256957">
      <w:bodyDiv w:val="1"/>
      <w:marLeft w:val="0"/>
      <w:marRight w:val="0"/>
      <w:marTop w:val="0"/>
      <w:marBottom w:val="0"/>
      <w:divBdr>
        <w:top w:val="none" w:sz="0" w:space="0" w:color="auto"/>
        <w:left w:val="none" w:sz="0" w:space="0" w:color="auto"/>
        <w:bottom w:val="none" w:sz="0" w:space="0" w:color="auto"/>
        <w:right w:val="none" w:sz="0" w:space="0" w:color="auto"/>
      </w:divBdr>
    </w:div>
    <w:div w:id="298338429">
      <w:bodyDiv w:val="1"/>
      <w:marLeft w:val="0"/>
      <w:marRight w:val="0"/>
      <w:marTop w:val="0"/>
      <w:marBottom w:val="0"/>
      <w:divBdr>
        <w:top w:val="none" w:sz="0" w:space="0" w:color="auto"/>
        <w:left w:val="none" w:sz="0" w:space="0" w:color="auto"/>
        <w:bottom w:val="none" w:sz="0" w:space="0" w:color="auto"/>
        <w:right w:val="none" w:sz="0" w:space="0" w:color="auto"/>
      </w:divBdr>
    </w:div>
    <w:div w:id="308095514">
      <w:bodyDiv w:val="1"/>
      <w:marLeft w:val="0"/>
      <w:marRight w:val="0"/>
      <w:marTop w:val="0"/>
      <w:marBottom w:val="0"/>
      <w:divBdr>
        <w:top w:val="none" w:sz="0" w:space="0" w:color="auto"/>
        <w:left w:val="none" w:sz="0" w:space="0" w:color="auto"/>
        <w:bottom w:val="none" w:sz="0" w:space="0" w:color="auto"/>
        <w:right w:val="none" w:sz="0" w:space="0" w:color="auto"/>
      </w:divBdr>
    </w:div>
    <w:div w:id="349377632">
      <w:bodyDiv w:val="1"/>
      <w:marLeft w:val="0"/>
      <w:marRight w:val="0"/>
      <w:marTop w:val="0"/>
      <w:marBottom w:val="0"/>
      <w:divBdr>
        <w:top w:val="none" w:sz="0" w:space="0" w:color="auto"/>
        <w:left w:val="none" w:sz="0" w:space="0" w:color="auto"/>
        <w:bottom w:val="none" w:sz="0" w:space="0" w:color="auto"/>
        <w:right w:val="none" w:sz="0" w:space="0" w:color="auto"/>
      </w:divBdr>
    </w:div>
    <w:div w:id="490296543">
      <w:bodyDiv w:val="1"/>
      <w:marLeft w:val="0"/>
      <w:marRight w:val="0"/>
      <w:marTop w:val="0"/>
      <w:marBottom w:val="0"/>
      <w:divBdr>
        <w:top w:val="none" w:sz="0" w:space="0" w:color="auto"/>
        <w:left w:val="none" w:sz="0" w:space="0" w:color="auto"/>
        <w:bottom w:val="none" w:sz="0" w:space="0" w:color="auto"/>
        <w:right w:val="none" w:sz="0" w:space="0" w:color="auto"/>
      </w:divBdr>
    </w:div>
    <w:div w:id="547494398">
      <w:bodyDiv w:val="1"/>
      <w:marLeft w:val="0"/>
      <w:marRight w:val="0"/>
      <w:marTop w:val="0"/>
      <w:marBottom w:val="0"/>
      <w:divBdr>
        <w:top w:val="none" w:sz="0" w:space="0" w:color="auto"/>
        <w:left w:val="none" w:sz="0" w:space="0" w:color="auto"/>
        <w:bottom w:val="none" w:sz="0" w:space="0" w:color="auto"/>
        <w:right w:val="none" w:sz="0" w:space="0" w:color="auto"/>
      </w:divBdr>
    </w:div>
    <w:div w:id="627080223">
      <w:bodyDiv w:val="1"/>
      <w:marLeft w:val="0"/>
      <w:marRight w:val="0"/>
      <w:marTop w:val="0"/>
      <w:marBottom w:val="0"/>
      <w:divBdr>
        <w:top w:val="none" w:sz="0" w:space="0" w:color="auto"/>
        <w:left w:val="none" w:sz="0" w:space="0" w:color="auto"/>
        <w:bottom w:val="none" w:sz="0" w:space="0" w:color="auto"/>
        <w:right w:val="none" w:sz="0" w:space="0" w:color="auto"/>
      </w:divBdr>
    </w:div>
    <w:div w:id="701901269">
      <w:bodyDiv w:val="1"/>
      <w:marLeft w:val="0"/>
      <w:marRight w:val="0"/>
      <w:marTop w:val="0"/>
      <w:marBottom w:val="0"/>
      <w:divBdr>
        <w:top w:val="none" w:sz="0" w:space="0" w:color="auto"/>
        <w:left w:val="none" w:sz="0" w:space="0" w:color="auto"/>
        <w:bottom w:val="none" w:sz="0" w:space="0" w:color="auto"/>
        <w:right w:val="none" w:sz="0" w:space="0" w:color="auto"/>
      </w:divBdr>
    </w:div>
    <w:div w:id="705839099">
      <w:bodyDiv w:val="1"/>
      <w:marLeft w:val="0"/>
      <w:marRight w:val="0"/>
      <w:marTop w:val="0"/>
      <w:marBottom w:val="0"/>
      <w:divBdr>
        <w:top w:val="none" w:sz="0" w:space="0" w:color="auto"/>
        <w:left w:val="none" w:sz="0" w:space="0" w:color="auto"/>
        <w:bottom w:val="none" w:sz="0" w:space="0" w:color="auto"/>
        <w:right w:val="none" w:sz="0" w:space="0" w:color="auto"/>
      </w:divBdr>
    </w:div>
    <w:div w:id="751581561">
      <w:bodyDiv w:val="1"/>
      <w:marLeft w:val="0"/>
      <w:marRight w:val="0"/>
      <w:marTop w:val="0"/>
      <w:marBottom w:val="0"/>
      <w:divBdr>
        <w:top w:val="none" w:sz="0" w:space="0" w:color="auto"/>
        <w:left w:val="none" w:sz="0" w:space="0" w:color="auto"/>
        <w:bottom w:val="none" w:sz="0" w:space="0" w:color="auto"/>
        <w:right w:val="none" w:sz="0" w:space="0" w:color="auto"/>
      </w:divBdr>
    </w:div>
    <w:div w:id="839392070">
      <w:bodyDiv w:val="1"/>
      <w:marLeft w:val="0"/>
      <w:marRight w:val="0"/>
      <w:marTop w:val="0"/>
      <w:marBottom w:val="0"/>
      <w:divBdr>
        <w:top w:val="none" w:sz="0" w:space="0" w:color="auto"/>
        <w:left w:val="none" w:sz="0" w:space="0" w:color="auto"/>
        <w:bottom w:val="none" w:sz="0" w:space="0" w:color="auto"/>
        <w:right w:val="none" w:sz="0" w:space="0" w:color="auto"/>
      </w:divBdr>
    </w:div>
    <w:div w:id="890531378">
      <w:bodyDiv w:val="1"/>
      <w:marLeft w:val="0"/>
      <w:marRight w:val="0"/>
      <w:marTop w:val="0"/>
      <w:marBottom w:val="0"/>
      <w:divBdr>
        <w:top w:val="none" w:sz="0" w:space="0" w:color="auto"/>
        <w:left w:val="none" w:sz="0" w:space="0" w:color="auto"/>
        <w:bottom w:val="none" w:sz="0" w:space="0" w:color="auto"/>
        <w:right w:val="none" w:sz="0" w:space="0" w:color="auto"/>
      </w:divBdr>
      <w:divsChild>
        <w:div w:id="661659304">
          <w:marLeft w:val="660"/>
          <w:marRight w:val="660"/>
          <w:marTop w:val="0"/>
          <w:marBottom w:val="0"/>
          <w:divBdr>
            <w:top w:val="none" w:sz="0" w:space="0" w:color="auto"/>
            <w:left w:val="none" w:sz="0" w:space="0" w:color="auto"/>
            <w:bottom w:val="none" w:sz="0" w:space="0" w:color="auto"/>
            <w:right w:val="none" w:sz="0" w:space="0" w:color="auto"/>
          </w:divBdr>
          <w:divsChild>
            <w:div w:id="1871067825">
              <w:marLeft w:val="0"/>
              <w:marRight w:val="0"/>
              <w:marTop w:val="0"/>
              <w:marBottom w:val="0"/>
              <w:divBdr>
                <w:top w:val="none" w:sz="0" w:space="0" w:color="auto"/>
                <w:left w:val="none" w:sz="0" w:space="0" w:color="auto"/>
                <w:bottom w:val="none" w:sz="0" w:space="0" w:color="auto"/>
                <w:right w:val="none" w:sz="0" w:space="0" w:color="auto"/>
              </w:divBdr>
              <w:divsChild>
                <w:div w:id="703409795">
                  <w:marLeft w:val="0"/>
                  <w:marRight w:val="0"/>
                  <w:marTop w:val="0"/>
                  <w:marBottom w:val="0"/>
                  <w:divBdr>
                    <w:top w:val="none" w:sz="0" w:space="0" w:color="auto"/>
                    <w:left w:val="none" w:sz="0" w:space="0" w:color="auto"/>
                    <w:bottom w:val="none" w:sz="0" w:space="0" w:color="auto"/>
                    <w:right w:val="none" w:sz="0" w:space="0" w:color="auto"/>
                  </w:divBdr>
                  <w:divsChild>
                    <w:div w:id="1536580839">
                      <w:marLeft w:val="0"/>
                      <w:marRight w:val="0"/>
                      <w:marTop w:val="0"/>
                      <w:marBottom w:val="0"/>
                      <w:divBdr>
                        <w:top w:val="none" w:sz="0" w:space="0" w:color="auto"/>
                        <w:left w:val="none" w:sz="0" w:space="0" w:color="auto"/>
                        <w:bottom w:val="none" w:sz="0" w:space="0" w:color="auto"/>
                        <w:right w:val="none" w:sz="0" w:space="0" w:color="auto"/>
                      </w:divBdr>
                      <w:divsChild>
                        <w:div w:id="119094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9364708">
      <w:bodyDiv w:val="1"/>
      <w:marLeft w:val="0"/>
      <w:marRight w:val="0"/>
      <w:marTop w:val="0"/>
      <w:marBottom w:val="0"/>
      <w:divBdr>
        <w:top w:val="none" w:sz="0" w:space="0" w:color="auto"/>
        <w:left w:val="none" w:sz="0" w:space="0" w:color="auto"/>
        <w:bottom w:val="none" w:sz="0" w:space="0" w:color="auto"/>
        <w:right w:val="none" w:sz="0" w:space="0" w:color="auto"/>
      </w:divBdr>
    </w:div>
    <w:div w:id="985865484">
      <w:bodyDiv w:val="1"/>
      <w:marLeft w:val="0"/>
      <w:marRight w:val="0"/>
      <w:marTop w:val="0"/>
      <w:marBottom w:val="0"/>
      <w:divBdr>
        <w:top w:val="none" w:sz="0" w:space="0" w:color="auto"/>
        <w:left w:val="none" w:sz="0" w:space="0" w:color="auto"/>
        <w:bottom w:val="none" w:sz="0" w:space="0" w:color="auto"/>
        <w:right w:val="none" w:sz="0" w:space="0" w:color="auto"/>
      </w:divBdr>
      <w:divsChild>
        <w:div w:id="1788116689">
          <w:marLeft w:val="660"/>
          <w:marRight w:val="660"/>
          <w:marTop w:val="0"/>
          <w:marBottom w:val="0"/>
          <w:divBdr>
            <w:top w:val="none" w:sz="0" w:space="0" w:color="auto"/>
            <w:left w:val="none" w:sz="0" w:space="0" w:color="auto"/>
            <w:bottom w:val="none" w:sz="0" w:space="0" w:color="auto"/>
            <w:right w:val="none" w:sz="0" w:space="0" w:color="auto"/>
          </w:divBdr>
          <w:divsChild>
            <w:div w:id="783811420">
              <w:marLeft w:val="0"/>
              <w:marRight w:val="0"/>
              <w:marTop w:val="0"/>
              <w:marBottom w:val="0"/>
              <w:divBdr>
                <w:top w:val="none" w:sz="0" w:space="0" w:color="auto"/>
                <w:left w:val="none" w:sz="0" w:space="0" w:color="auto"/>
                <w:bottom w:val="none" w:sz="0" w:space="0" w:color="auto"/>
                <w:right w:val="none" w:sz="0" w:space="0" w:color="auto"/>
              </w:divBdr>
              <w:divsChild>
                <w:div w:id="37053408">
                  <w:marLeft w:val="0"/>
                  <w:marRight w:val="0"/>
                  <w:marTop w:val="0"/>
                  <w:marBottom w:val="0"/>
                  <w:divBdr>
                    <w:top w:val="none" w:sz="0" w:space="0" w:color="auto"/>
                    <w:left w:val="none" w:sz="0" w:space="0" w:color="auto"/>
                    <w:bottom w:val="none" w:sz="0" w:space="0" w:color="auto"/>
                    <w:right w:val="none" w:sz="0" w:space="0" w:color="auto"/>
                  </w:divBdr>
                  <w:divsChild>
                    <w:div w:id="897283510">
                      <w:marLeft w:val="0"/>
                      <w:marRight w:val="0"/>
                      <w:marTop w:val="0"/>
                      <w:marBottom w:val="0"/>
                      <w:divBdr>
                        <w:top w:val="none" w:sz="0" w:space="0" w:color="auto"/>
                        <w:left w:val="none" w:sz="0" w:space="0" w:color="auto"/>
                        <w:bottom w:val="none" w:sz="0" w:space="0" w:color="auto"/>
                        <w:right w:val="none" w:sz="0" w:space="0" w:color="auto"/>
                      </w:divBdr>
                      <w:divsChild>
                        <w:div w:id="1325431651">
                          <w:marLeft w:val="0"/>
                          <w:marRight w:val="0"/>
                          <w:marTop w:val="0"/>
                          <w:marBottom w:val="0"/>
                          <w:divBdr>
                            <w:top w:val="none" w:sz="0" w:space="0" w:color="auto"/>
                            <w:left w:val="none" w:sz="0" w:space="0" w:color="auto"/>
                            <w:bottom w:val="none" w:sz="0" w:space="0" w:color="auto"/>
                            <w:right w:val="none" w:sz="0" w:space="0" w:color="auto"/>
                          </w:divBdr>
                          <w:divsChild>
                            <w:div w:id="1514224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1829212">
      <w:bodyDiv w:val="1"/>
      <w:marLeft w:val="0"/>
      <w:marRight w:val="0"/>
      <w:marTop w:val="0"/>
      <w:marBottom w:val="0"/>
      <w:divBdr>
        <w:top w:val="none" w:sz="0" w:space="0" w:color="auto"/>
        <w:left w:val="none" w:sz="0" w:space="0" w:color="auto"/>
        <w:bottom w:val="none" w:sz="0" w:space="0" w:color="auto"/>
        <w:right w:val="none" w:sz="0" w:space="0" w:color="auto"/>
      </w:divBdr>
    </w:div>
    <w:div w:id="1055085029">
      <w:bodyDiv w:val="1"/>
      <w:marLeft w:val="0"/>
      <w:marRight w:val="0"/>
      <w:marTop w:val="0"/>
      <w:marBottom w:val="0"/>
      <w:divBdr>
        <w:top w:val="none" w:sz="0" w:space="0" w:color="auto"/>
        <w:left w:val="none" w:sz="0" w:space="0" w:color="auto"/>
        <w:bottom w:val="none" w:sz="0" w:space="0" w:color="auto"/>
        <w:right w:val="none" w:sz="0" w:space="0" w:color="auto"/>
      </w:divBdr>
    </w:div>
    <w:div w:id="1060831425">
      <w:bodyDiv w:val="1"/>
      <w:marLeft w:val="0"/>
      <w:marRight w:val="0"/>
      <w:marTop w:val="0"/>
      <w:marBottom w:val="0"/>
      <w:divBdr>
        <w:top w:val="none" w:sz="0" w:space="0" w:color="auto"/>
        <w:left w:val="none" w:sz="0" w:space="0" w:color="auto"/>
        <w:bottom w:val="none" w:sz="0" w:space="0" w:color="auto"/>
        <w:right w:val="none" w:sz="0" w:space="0" w:color="auto"/>
      </w:divBdr>
    </w:div>
    <w:div w:id="1110321974">
      <w:bodyDiv w:val="1"/>
      <w:marLeft w:val="0"/>
      <w:marRight w:val="0"/>
      <w:marTop w:val="0"/>
      <w:marBottom w:val="0"/>
      <w:divBdr>
        <w:top w:val="none" w:sz="0" w:space="0" w:color="auto"/>
        <w:left w:val="none" w:sz="0" w:space="0" w:color="auto"/>
        <w:bottom w:val="none" w:sz="0" w:space="0" w:color="auto"/>
        <w:right w:val="none" w:sz="0" w:space="0" w:color="auto"/>
      </w:divBdr>
    </w:div>
    <w:div w:id="1126120824">
      <w:bodyDiv w:val="1"/>
      <w:marLeft w:val="0"/>
      <w:marRight w:val="0"/>
      <w:marTop w:val="0"/>
      <w:marBottom w:val="0"/>
      <w:divBdr>
        <w:top w:val="none" w:sz="0" w:space="0" w:color="auto"/>
        <w:left w:val="none" w:sz="0" w:space="0" w:color="auto"/>
        <w:bottom w:val="none" w:sz="0" w:space="0" w:color="auto"/>
        <w:right w:val="none" w:sz="0" w:space="0" w:color="auto"/>
      </w:divBdr>
    </w:div>
    <w:div w:id="1269311367">
      <w:bodyDiv w:val="1"/>
      <w:marLeft w:val="0"/>
      <w:marRight w:val="0"/>
      <w:marTop w:val="0"/>
      <w:marBottom w:val="0"/>
      <w:divBdr>
        <w:top w:val="none" w:sz="0" w:space="0" w:color="auto"/>
        <w:left w:val="none" w:sz="0" w:space="0" w:color="auto"/>
        <w:bottom w:val="none" w:sz="0" w:space="0" w:color="auto"/>
        <w:right w:val="none" w:sz="0" w:space="0" w:color="auto"/>
      </w:divBdr>
    </w:div>
    <w:div w:id="1284769149">
      <w:bodyDiv w:val="1"/>
      <w:marLeft w:val="0"/>
      <w:marRight w:val="0"/>
      <w:marTop w:val="0"/>
      <w:marBottom w:val="0"/>
      <w:divBdr>
        <w:top w:val="none" w:sz="0" w:space="0" w:color="auto"/>
        <w:left w:val="none" w:sz="0" w:space="0" w:color="auto"/>
        <w:bottom w:val="none" w:sz="0" w:space="0" w:color="auto"/>
        <w:right w:val="none" w:sz="0" w:space="0" w:color="auto"/>
      </w:divBdr>
    </w:div>
    <w:div w:id="1418213983">
      <w:bodyDiv w:val="1"/>
      <w:marLeft w:val="0"/>
      <w:marRight w:val="0"/>
      <w:marTop w:val="0"/>
      <w:marBottom w:val="0"/>
      <w:divBdr>
        <w:top w:val="none" w:sz="0" w:space="0" w:color="auto"/>
        <w:left w:val="none" w:sz="0" w:space="0" w:color="auto"/>
        <w:bottom w:val="none" w:sz="0" w:space="0" w:color="auto"/>
        <w:right w:val="none" w:sz="0" w:space="0" w:color="auto"/>
      </w:divBdr>
    </w:div>
    <w:div w:id="1449005498">
      <w:bodyDiv w:val="1"/>
      <w:marLeft w:val="0"/>
      <w:marRight w:val="0"/>
      <w:marTop w:val="0"/>
      <w:marBottom w:val="0"/>
      <w:divBdr>
        <w:top w:val="none" w:sz="0" w:space="0" w:color="auto"/>
        <w:left w:val="none" w:sz="0" w:space="0" w:color="auto"/>
        <w:bottom w:val="none" w:sz="0" w:space="0" w:color="auto"/>
        <w:right w:val="none" w:sz="0" w:space="0" w:color="auto"/>
      </w:divBdr>
    </w:div>
    <w:div w:id="1457526361">
      <w:bodyDiv w:val="1"/>
      <w:marLeft w:val="0"/>
      <w:marRight w:val="0"/>
      <w:marTop w:val="0"/>
      <w:marBottom w:val="0"/>
      <w:divBdr>
        <w:top w:val="none" w:sz="0" w:space="0" w:color="auto"/>
        <w:left w:val="none" w:sz="0" w:space="0" w:color="auto"/>
        <w:bottom w:val="none" w:sz="0" w:space="0" w:color="auto"/>
        <w:right w:val="none" w:sz="0" w:space="0" w:color="auto"/>
      </w:divBdr>
    </w:div>
    <w:div w:id="1480734601">
      <w:bodyDiv w:val="1"/>
      <w:marLeft w:val="0"/>
      <w:marRight w:val="0"/>
      <w:marTop w:val="0"/>
      <w:marBottom w:val="0"/>
      <w:divBdr>
        <w:top w:val="none" w:sz="0" w:space="0" w:color="auto"/>
        <w:left w:val="none" w:sz="0" w:space="0" w:color="auto"/>
        <w:bottom w:val="none" w:sz="0" w:space="0" w:color="auto"/>
        <w:right w:val="none" w:sz="0" w:space="0" w:color="auto"/>
      </w:divBdr>
    </w:div>
    <w:div w:id="1522549956">
      <w:bodyDiv w:val="1"/>
      <w:marLeft w:val="0"/>
      <w:marRight w:val="0"/>
      <w:marTop w:val="0"/>
      <w:marBottom w:val="0"/>
      <w:divBdr>
        <w:top w:val="none" w:sz="0" w:space="0" w:color="auto"/>
        <w:left w:val="none" w:sz="0" w:space="0" w:color="auto"/>
        <w:bottom w:val="none" w:sz="0" w:space="0" w:color="auto"/>
        <w:right w:val="none" w:sz="0" w:space="0" w:color="auto"/>
      </w:divBdr>
    </w:div>
    <w:div w:id="1533961904">
      <w:bodyDiv w:val="1"/>
      <w:marLeft w:val="0"/>
      <w:marRight w:val="0"/>
      <w:marTop w:val="0"/>
      <w:marBottom w:val="0"/>
      <w:divBdr>
        <w:top w:val="none" w:sz="0" w:space="0" w:color="auto"/>
        <w:left w:val="none" w:sz="0" w:space="0" w:color="auto"/>
        <w:bottom w:val="none" w:sz="0" w:space="0" w:color="auto"/>
        <w:right w:val="none" w:sz="0" w:space="0" w:color="auto"/>
      </w:divBdr>
    </w:div>
    <w:div w:id="1538080873">
      <w:bodyDiv w:val="1"/>
      <w:marLeft w:val="0"/>
      <w:marRight w:val="0"/>
      <w:marTop w:val="0"/>
      <w:marBottom w:val="0"/>
      <w:divBdr>
        <w:top w:val="none" w:sz="0" w:space="0" w:color="auto"/>
        <w:left w:val="none" w:sz="0" w:space="0" w:color="auto"/>
        <w:bottom w:val="none" w:sz="0" w:space="0" w:color="auto"/>
        <w:right w:val="none" w:sz="0" w:space="0" w:color="auto"/>
      </w:divBdr>
    </w:div>
    <w:div w:id="1836145924">
      <w:bodyDiv w:val="1"/>
      <w:marLeft w:val="0"/>
      <w:marRight w:val="0"/>
      <w:marTop w:val="0"/>
      <w:marBottom w:val="0"/>
      <w:divBdr>
        <w:top w:val="none" w:sz="0" w:space="0" w:color="auto"/>
        <w:left w:val="none" w:sz="0" w:space="0" w:color="auto"/>
        <w:bottom w:val="none" w:sz="0" w:space="0" w:color="auto"/>
        <w:right w:val="none" w:sz="0" w:space="0" w:color="auto"/>
      </w:divBdr>
      <w:divsChild>
        <w:div w:id="687677428">
          <w:marLeft w:val="0"/>
          <w:marRight w:val="0"/>
          <w:marTop w:val="0"/>
          <w:marBottom w:val="0"/>
          <w:divBdr>
            <w:top w:val="none" w:sz="0" w:space="0" w:color="auto"/>
            <w:left w:val="none" w:sz="0" w:space="0" w:color="auto"/>
            <w:bottom w:val="none" w:sz="0" w:space="0" w:color="auto"/>
            <w:right w:val="none" w:sz="0" w:space="0" w:color="auto"/>
          </w:divBdr>
        </w:div>
        <w:div w:id="1690569139">
          <w:marLeft w:val="0"/>
          <w:marRight w:val="0"/>
          <w:marTop w:val="0"/>
          <w:marBottom w:val="0"/>
          <w:divBdr>
            <w:top w:val="none" w:sz="0" w:space="0" w:color="auto"/>
            <w:left w:val="none" w:sz="0" w:space="0" w:color="auto"/>
            <w:bottom w:val="none" w:sz="0" w:space="0" w:color="auto"/>
            <w:right w:val="none" w:sz="0" w:space="0" w:color="auto"/>
          </w:divBdr>
        </w:div>
        <w:div w:id="1698895012">
          <w:marLeft w:val="0"/>
          <w:marRight w:val="0"/>
          <w:marTop w:val="0"/>
          <w:marBottom w:val="0"/>
          <w:divBdr>
            <w:top w:val="none" w:sz="0" w:space="0" w:color="auto"/>
            <w:left w:val="none" w:sz="0" w:space="0" w:color="auto"/>
            <w:bottom w:val="none" w:sz="0" w:space="0" w:color="auto"/>
            <w:right w:val="none" w:sz="0" w:space="0" w:color="auto"/>
          </w:divBdr>
        </w:div>
      </w:divsChild>
    </w:div>
    <w:div w:id="1905144349">
      <w:bodyDiv w:val="1"/>
      <w:marLeft w:val="0"/>
      <w:marRight w:val="0"/>
      <w:marTop w:val="0"/>
      <w:marBottom w:val="0"/>
      <w:divBdr>
        <w:top w:val="none" w:sz="0" w:space="0" w:color="auto"/>
        <w:left w:val="none" w:sz="0" w:space="0" w:color="auto"/>
        <w:bottom w:val="none" w:sz="0" w:space="0" w:color="auto"/>
        <w:right w:val="none" w:sz="0" w:space="0" w:color="auto"/>
      </w:divBdr>
    </w:div>
    <w:div w:id="1968466558">
      <w:bodyDiv w:val="1"/>
      <w:marLeft w:val="0"/>
      <w:marRight w:val="0"/>
      <w:marTop w:val="0"/>
      <w:marBottom w:val="0"/>
      <w:divBdr>
        <w:top w:val="none" w:sz="0" w:space="0" w:color="auto"/>
        <w:left w:val="none" w:sz="0" w:space="0" w:color="auto"/>
        <w:bottom w:val="none" w:sz="0" w:space="0" w:color="auto"/>
        <w:right w:val="none" w:sz="0" w:space="0" w:color="auto"/>
      </w:divBdr>
    </w:div>
    <w:div w:id="2072455857">
      <w:bodyDiv w:val="1"/>
      <w:marLeft w:val="0"/>
      <w:marRight w:val="0"/>
      <w:marTop w:val="0"/>
      <w:marBottom w:val="0"/>
      <w:divBdr>
        <w:top w:val="none" w:sz="0" w:space="0" w:color="auto"/>
        <w:left w:val="none" w:sz="0" w:space="0" w:color="auto"/>
        <w:bottom w:val="none" w:sz="0" w:space="0" w:color="auto"/>
        <w:right w:val="none" w:sz="0" w:space="0" w:color="auto"/>
      </w:divBdr>
    </w:div>
    <w:div w:id="2078474334">
      <w:bodyDiv w:val="1"/>
      <w:marLeft w:val="0"/>
      <w:marRight w:val="0"/>
      <w:marTop w:val="0"/>
      <w:marBottom w:val="0"/>
      <w:divBdr>
        <w:top w:val="none" w:sz="0" w:space="0" w:color="auto"/>
        <w:left w:val="none" w:sz="0" w:space="0" w:color="auto"/>
        <w:bottom w:val="none" w:sz="0" w:space="0" w:color="auto"/>
        <w:right w:val="none" w:sz="0" w:space="0" w:color="auto"/>
      </w:divBdr>
    </w:div>
    <w:div w:id="2081054839">
      <w:bodyDiv w:val="1"/>
      <w:marLeft w:val="0"/>
      <w:marRight w:val="0"/>
      <w:marTop w:val="0"/>
      <w:marBottom w:val="0"/>
      <w:divBdr>
        <w:top w:val="none" w:sz="0" w:space="0" w:color="auto"/>
        <w:left w:val="none" w:sz="0" w:space="0" w:color="auto"/>
        <w:bottom w:val="none" w:sz="0" w:space="0" w:color="auto"/>
        <w:right w:val="none" w:sz="0" w:space="0" w:color="auto"/>
      </w:divBdr>
    </w:div>
    <w:div w:id="211343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AE190-2962-4FB6-830C-0F2D3E3F8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4132</Words>
  <Characters>32726</Characters>
  <Application>Microsoft Office Word</Application>
  <DocSecurity>0</DocSecurity>
  <Lines>1128</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[РХ] УГОЧСиПБ. ОФЭ. Ведущий советник. Кузнецов А.А.</dc:creator>
  <cp:lastModifiedBy>User-22</cp:lastModifiedBy>
  <cp:revision>2</cp:revision>
  <cp:lastPrinted>2023-11-24T05:47:00Z</cp:lastPrinted>
  <dcterms:created xsi:type="dcterms:W3CDTF">2026-11-03T08:25:00Z</dcterms:created>
  <dcterms:modified xsi:type="dcterms:W3CDTF">2026-11-03T08:25:00Z</dcterms:modified>
</cp:coreProperties>
</file>